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F837E6" w:rsidRDefault="00394A73">
      <w:r>
        <w:rPr>
          <w:noProof/>
          <w:lang w:eastAsia="es-MX"/>
        </w:rPr>
        <mc:AlternateContent>
          <mc:Choice Requires="wps">
            <w:drawing>
              <wp:anchor distT="4294967295" distB="4294967295" distL="114300" distR="114300" simplePos="0" relativeHeight="251652090" behindDoc="0" locked="0" layoutInCell="0" allowOverlap="1">
                <wp:simplePos x="0" y="0"/>
                <wp:positionH relativeFrom="column">
                  <wp:posOffset>727710</wp:posOffset>
                </wp:positionH>
                <wp:positionV relativeFrom="paragraph">
                  <wp:posOffset>-6350</wp:posOffset>
                </wp:positionV>
                <wp:extent cx="3923665" cy="20955"/>
                <wp:effectExtent l="0" t="0" r="19685" b="36195"/>
                <wp:wrapNone/>
                <wp:docPr id="1581" name="Conector recto 15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23665" cy="2095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DACE77" id="Conector recto 1581" o:spid="_x0000_s1026" style="position:absolute;z-index:2516520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7.3pt,-.5pt" to="366.2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" o:allowincell="f" strokeweight="1pt"/>
            </w:pict>
          </mc:Fallback>
        </mc:AlternateContent>
      </w:r>
      <w:r>
        <w:rPr>
          <w:noProof/>
          <w:lang w:eastAsia="es-MX"/>
        </w:rPr>
        <mc:AlternateContent>
          <mc:Choice Requires="wps">
            <w:drawing>
              <wp:anchor distT="4294967295" distB="4294967295" distL="114300" distR="114300" simplePos="0" relativeHeight="251653115" behindDoc="0" locked="0" layoutInCell="0" allowOverlap="1">
                <wp:simplePos x="0" y="0"/>
                <wp:positionH relativeFrom="column">
                  <wp:posOffset>908050</wp:posOffset>
                </wp:positionH>
                <wp:positionV relativeFrom="paragraph">
                  <wp:posOffset>153035</wp:posOffset>
                </wp:positionV>
                <wp:extent cx="3859530" cy="10795"/>
                <wp:effectExtent l="0" t="0" r="26670" b="27305"/>
                <wp:wrapNone/>
                <wp:docPr id="1582" name="Conector recto 15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59530" cy="1079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D60350" id="Conector recto 1582" o:spid="_x0000_s1026" style="position:absolute;flip:y;z-index:2516531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1.5pt,12.05pt" to="375.4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" o:allowincell="f" strokeweight="1pt"/>
            </w:pict>
          </mc:Fallback>
        </mc:AlternateContent>
      </w:r>
      <w:r w:rsidR="00F837E6">
        <w:rPr>
          <w:noProof/>
          <w:lang w:eastAsia="es-MX"/>
        </w:rPr>
        <w:drawing>
          <wp:anchor distT="0" distB="0" distL="114300" distR="114300" simplePos="0" relativeHeight="251663360" behindDoc="0" locked="0" layoutInCell="1" allowOverlap="1">
            <wp:simplePos x="0" y="0"/>
            <wp:positionH relativeFrom="page">
              <wp:align>left</wp:align>
            </wp:positionH>
            <wp:positionV relativeFrom="paragraph">
              <wp:posOffset>-882502</wp:posOffset>
            </wp:positionV>
            <wp:extent cx="1800225" cy="1733550"/>
            <wp:effectExtent l="0" t="0" r="9525" b="0"/>
            <wp:wrapNone/>
            <wp:docPr id="7" name="Imagen 4" descr="http://www.semarnat.gob.mx/sites/default/files/identidad/SEMARNAT/Logo_Semarnat_Verti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semarnat.gob.mx/sites/default/files/identidad/SEMARNAT/Logo_Semarnat_Vertical.jpg"/>
                    <pic:cNvPicPr>
                      <a:picLocks noChangeAspect="1" noChangeArrowheads="1"/>
                    </pic:cNvPicPr>
                  </pic:nvPicPr>
                  <pic:blipFill>
                    <a:blip r:embed="rId9" cstate="print"/>
                    <a:srcRect/>
                    <a:stretch>
                      <a:fillRect/>
                    </a:stretch>
                  </pic:blipFill>
                  <pic:spPr bwMode="auto">
                    <a:xfrm>
                      <a:off x="0" y="0"/>
                      <a:ext cx="1800225" cy="1733550"/>
                    </a:xfrm>
                    <a:prstGeom prst="rect">
                      <a:avLst/>
                    </a:prstGeom>
                    <a:noFill/>
                    <a:ln w="9525">
                      <a:noFill/>
                      <a:miter lim="800000"/>
                      <a:headEnd/>
                      <a:tailEnd/>
                    </a:ln>
                  </pic:spPr>
                </pic:pic>
              </a:graphicData>
            </a:graphic>
          </wp:anchor>
        </w:drawing>
      </w:r>
      <w:r>
        <w:rPr>
          <w:noProof/>
          <w:lang w:eastAsia="es-MX"/>
        </w:rPr>
        <mc:AlternateContent>
          <mc:Choice Requires="wpg">
            <w:drawing>
              <wp:anchor distT="0" distB="0" distL="114300" distR="114300" simplePos="0" relativeHeight="251658240" behindDoc="0" locked="0" layoutInCell="0" allowOverlap="1">
                <wp:simplePos x="0" y="0"/>
                <wp:positionH relativeFrom="page">
                  <wp:align>right</wp:align>
                </wp:positionH>
                <wp:positionV relativeFrom="page">
                  <wp:align>top</wp:align>
                </wp:positionV>
                <wp:extent cx="3108960" cy="10054590"/>
                <wp:effectExtent l="0" t="0" r="0" b="0"/>
                <wp:wrapNone/>
                <wp:docPr id="8" name="Grupo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08960" cy="10054590"/>
                          <a:chOff x="7329" y="0"/>
                          <a:chExt cx="4911" cy="15840"/>
                        </a:xfrm>
                      </wpg:grpSpPr>
                      <wpg:grpSp>
                        <wpg:cNvPr id="9" name="Group 15"/>
                        <wpg:cNvGrpSpPr>
                          <a:grpSpLocks/>
                        </wpg:cNvGrpSpPr>
                        <wpg:grpSpPr bwMode="auto">
                          <a:xfrm>
                            <a:off x="7344" y="0"/>
                            <a:ext cx="4896" cy="15840"/>
                            <a:chOff x="7560" y="0"/>
                            <a:chExt cx="4700" cy="15840"/>
                          </a:xfrm>
                        </wpg:grpSpPr>
                        <wps:wsp>
                          <wps:cNvPr id="13" name="Rectangle 16"/>
                          <wps:cNvSpPr>
                            <a:spLocks noChangeArrowheads="1"/>
                          </wps:cNvSpPr>
                          <wps:spPr bwMode="auto">
                            <a:xfrm>
                              <a:off x="7755" y="0"/>
                              <a:ext cx="4505" cy="15840"/>
                            </a:xfrm>
                            <a:prstGeom prst="rect">
                              <a:avLst/>
                            </a:prstGeom>
                            <a:solidFill>
                              <a:srgbClr val="6C0000"/>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14" name="Rectangle 17"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15" name="Rectangle 18"/>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rFonts w:ascii="Cambria" w:eastAsia="Times New Roman" w:hAnsi="Cambria" w:cs="Times New Roman"/>
                                  <w:b/>
                                  <w:bCs/>
                                  <w:color w:val="FFFFFF"/>
                                  <w:sz w:val="72"/>
                                  <w:szCs w:val="72"/>
                                </w:rPr>
                                <w:alias w:val="Año"/>
                                <w:id w:val="-2050191552"/>
                                <w:dataBinding w:prefixMappings="xmlns:ns0='http://schemas.microsoft.com/office/2006/coverPageProps'" w:xpath="/ns0:CoverPageProperties[1]/ns0:PublishDate[1]" w:storeItemID="{55AF091B-3C7A-41E3-B477-F2FDAA23CFDA}"/>
                                <w:date>
                                  <w:dateFormat w:val="yyyy"/>
                                  <w:lid w:val="es-ES"/>
                                  <w:storeMappedDataAs w:val="dateTime"/>
                                  <w:calendar w:val="gregorian"/>
                                </w:date>
                              </w:sdtPr>
                              <w:sdtEndPr>
                                <w:rPr>
                                  <w:rFonts w:asciiTheme="minorHAnsi" w:eastAsiaTheme="minorEastAsia" w:hAnsiTheme="minorHAnsi" w:cstheme="minorBidi"/>
                                  <w:b w:val="0"/>
                                  <w:bCs w:val="0"/>
                                  <w:color w:val="auto"/>
                                  <w:sz w:val="22"/>
                                  <w:szCs w:val="22"/>
                                </w:rPr>
                              </w:sdtEndPr>
                              <w:sdtContent>
                                <w:p w:rsidR="00B5634A" w:rsidRPr="00F837E6" w:rsidRDefault="00B5634A" w:rsidP="00F837E6">
                                  <w:pPr>
                                    <w:pStyle w:val="Sinespaciado"/>
                                    <w:rPr>
                                      <w:rFonts w:ascii="Cambria" w:eastAsia="Times New Roman" w:hAnsi="Cambria" w:cs="Times New Roman"/>
                                      <w:b/>
                                      <w:bCs/>
                                      <w:color w:val="FFFFFF"/>
                                      <w:sz w:val="96"/>
                                      <w:szCs w:val="96"/>
                                    </w:rPr>
                                  </w:pPr>
                                  <w:r>
                                    <w:rPr>
                                      <w:rFonts w:ascii="Cambria" w:eastAsia="Times New Roman" w:hAnsi="Cambria" w:cs="Times New Roman"/>
                                      <w:b/>
                                      <w:bCs/>
                                      <w:color w:val="FFFFFF"/>
                                      <w:sz w:val="72"/>
                                      <w:szCs w:val="72"/>
                                    </w:rPr>
                                    <w:t>2017-2026</w:t>
                                  </w:r>
                                </w:p>
                              </w:sdtContent>
                            </w:sdt>
                          </w:txbxContent>
                        </wps:txbx>
                        <wps:bodyPr rot="0" vert="horz" wrap="square" lIns="365760" tIns="182880" rIns="182880" bIns="182880" anchor="b" anchorCtr="0" upright="1">
                          <a:noAutofit/>
                        </wps:bodyPr>
                      </wps:wsp>
                      <wps:wsp>
                        <wps:cNvPr id="16" name="Rectangle 19"/>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B5634A" w:rsidRPr="00F837E6" w:rsidRDefault="00B5634A" w:rsidP="00F837E6">
                              <w:pPr>
                                <w:pStyle w:val="Sinespaciado"/>
                                <w:spacing w:line="360" w:lineRule="auto"/>
                                <w:rPr>
                                  <w:b/>
                                  <w:color w:val="FFFFFF"/>
                                </w:rPr>
                              </w:pPr>
                              <w:r w:rsidRPr="00F837E6">
                                <w:rPr>
                                  <w:b/>
                                  <w:color w:val="FFFFFF"/>
                                </w:rPr>
                                <w:t>El actual documento presenta un informe de actividades  sobre lo</w:t>
                              </w:r>
                              <w:r>
                                <w:rPr>
                                  <w:b/>
                                  <w:color w:val="FFFFFF"/>
                                </w:rPr>
                                <w:t>s avances del ProAire del Estado de Coahuila 2017-2026</w:t>
                              </w: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upo 13" o:spid="_x0000_s1026" style="position:absolute;margin-left:193.6pt;margin-top:0;width:244.8pt;height:791.7pt;z-index:251658240;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" o:allowincell="f">
                <v:group id="Group 15"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rect id="Rectangle 16"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uDI8EA&#10;AADbAAAADwAAAGRycy9kb3ducmV2LnhtbERPS4vCMBC+L/gfwgje1tQtiFuNIoKsXlx8gB7HZmyr&#10;zaQ00dZ/vxGEvc3H95zJrDWleFDtCssKBv0IBHFqdcGZgsN++TkC4TyyxtIyKXiSg9m08zHBRNuG&#10;t/TY+UyEEHYJKsi9rxIpXZqTQde3FXHgLrY26AOsM6lrbEK4KeVXFA2lwYJDQ44VLXJKb7u7UbA5&#10;ncpfV5wP9ybOjtf1d7z31Y9SvW47H4Pw1Pp/8du90mF+DK9fwgF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GrgyPBAAAA2wAAAA8AAAAAAAAAAAAAAAAAmAIAAGRycy9kb3du&#10;cmV2LnhtbFBLBQYAAAAABAAEAPUAAACGAwAAAAA=&#10;" fillcolor="#6c0000" stroked="f" strokecolor="#d8d8d8 [2732]"/>
                  <v:rect id="Rectangle 17"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89rMAA&#10;AADbAAAADwAAAGRycy9kb3ducmV2LnhtbERPTWvCQBC9F/wPywjedKOWatNsRERpe2q19T5kx2ww&#10;Oxuya5L++25B6G0e73OyzWBr0VHrK8cK5rMEBHHhdMWlgu+vw3QNwgdkjbVjUvBDHjb56CHDVLue&#10;j9SdQiliCPsUFZgQmlRKXxiy6GeuIY7cxbUWQ4RtKXWLfQy3tVwkyZO0WHFsMNjQzlBxPd2sgvdk&#10;eX7d4yfXq49OP/dns0V9VGoyHrYvIAIN4V98d7/pOP8R/n6JB8j8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89rMAAAADbAAAADwAAAAAAAAAAAAAAAACYAgAAZHJzL2Rvd25y&#10;ZXYueG1sUEsFBgAAAAAEAAQA9QAAAIUDAAAAAA==&#10;" fillcolor="#a5a5a5 [3206]" stroked="f" strokecolor="white [3212]" strokeweight="1pt">
                    <v:fill r:id="rId10" o:title="" opacity="52428f" o:opacity2="52428f" type="pattern"/>
                    <v:shadow color="#d8d8d8 [2732]" offset="3pt,3pt"/>
                  </v:rect>
                </v:group>
                <v:rect id="Rectangle 18" o:spid="_x0000_s1030"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zXsMA&#10;AADbAAAADwAAAGRycy9kb3ducmV2LnhtbESPQWvCQBCF70L/wzKFXqRuLLRIdBUVWoRKURs8D9kx&#10;G83Ohuxq4r93BcHbDO+9b95MZp2txIUaXzpWMBwkIIhzp0suFGT/3+8jED4ga6wck4IreZhNX3oT&#10;TLVreUuXXShEhLBPUYEJoU6l9Lkhi37gauKoHVxjMcS1KaRusI1wW8mPJPmSFkuOFwzWtDSUn3Zn&#10;Gyk2a/HXdMfNYkHr0d8P7TPZV+rttZuPQQTqwtP8SK90rP8J91/iAHJ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7+zXsMAAADbAAAADwAAAAAAAAAAAAAAAACYAgAAZHJzL2Rv&#10;d25yZXYueG1sUEsFBgAAAAAEAAQA9QAAAIgDAAAAAA==&#10;" filled="f" fillcolor="white [3212]" stroked="f" strokecolor="white [3212]" strokeweight="1pt">
                  <v:fill opacity="52428f"/>
                  <v:textbox inset="28.8pt,14.4pt,14.4pt,14.4pt">
                    <w:txbxContent>
                      <w:sdt>
                        <w:sdtPr>
                          <w:rPr>
                            <w:rFonts w:ascii="Cambria" w:eastAsia="Times New Roman" w:hAnsi="Cambria" w:cs="Times New Roman"/>
                            <w:b/>
                            <w:bCs/>
                            <w:color w:val="FFFFFF"/>
                            <w:sz w:val="72"/>
                            <w:szCs w:val="72"/>
                          </w:rPr>
                          <w:alias w:val="Año"/>
                          <w:id w:val="-2050191552"/>
                          <w:dataBinding w:prefixMappings="xmlns:ns0='http://schemas.microsoft.com/office/2006/coverPageProps'" w:xpath="/ns0:CoverPageProperties[1]/ns0:PublishDate[1]" w:storeItemID="{55AF091B-3C7A-41E3-B477-F2FDAA23CFDA}"/>
                          <w:date>
                            <w:dateFormat w:val="yyyy"/>
                            <w:lid w:val="es-ES"/>
                            <w:storeMappedDataAs w:val="dateTime"/>
                            <w:calendar w:val="gregorian"/>
                          </w:date>
                        </w:sdtPr>
                        <w:sdtEndPr>
                          <w:rPr>
                            <w:rFonts w:asciiTheme="minorHAnsi" w:eastAsiaTheme="minorEastAsia" w:hAnsiTheme="minorHAnsi" w:cstheme="minorBidi"/>
                            <w:b w:val="0"/>
                            <w:bCs w:val="0"/>
                            <w:color w:val="auto"/>
                            <w:sz w:val="22"/>
                            <w:szCs w:val="22"/>
                          </w:rPr>
                        </w:sdtEndPr>
                        <w:sdtContent>
                          <w:p w:rsidR="00B5634A" w:rsidRPr="00F837E6" w:rsidRDefault="00B5634A" w:rsidP="00F837E6">
                            <w:pPr>
                              <w:pStyle w:val="Sinespaciado"/>
                              <w:rPr>
                                <w:rFonts w:ascii="Cambria" w:eastAsia="Times New Roman" w:hAnsi="Cambria" w:cs="Times New Roman"/>
                                <w:b/>
                                <w:bCs/>
                                <w:color w:val="FFFFFF"/>
                                <w:sz w:val="96"/>
                                <w:szCs w:val="96"/>
                              </w:rPr>
                            </w:pPr>
                            <w:r>
                              <w:rPr>
                                <w:rFonts w:ascii="Cambria" w:eastAsia="Times New Roman" w:hAnsi="Cambria" w:cs="Times New Roman"/>
                                <w:b/>
                                <w:bCs/>
                                <w:color w:val="FFFFFF"/>
                                <w:sz w:val="72"/>
                                <w:szCs w:val="72"/>
                              </w:rPr>
                              <w:t>2017-2026</w:t>
                            </w:r>
                          </w:p>
                        </w:sdtContent>
                      </w:sdt>
                    </w:txbxContent>
                  </v:textbox>
                </v:rect>
                <v:rect id="Rectangle 19"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0tKcMA&#10;AADbAAAADwAAAGRycy9kb3ducmV2LnhtbESPQWvCQBCF7wX/wzKCl6IbPYikrqKFSqEiNQ2eh+yY&#10;jWZnQ3Zr0n/vCgVvM7z3vnmzXPe2FjdqfeVYwXSSgCAunK64VJD/fIwXIHxA1lg7JgV/5GG9Grws&#10;MdWu4yPdslCKCGGfogITQpNK6QtDFv3ENcRRO7vWYohrW0rdYhfhtpazJJlLixXHCwYbejdUXLNf&#10;Gyk27/DL9Jfv7Zb2i8OOTrl8VWo07DdvIAL14Wn+T3/qWH8Oj1/iAH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0tKcMAAADbAAAADwAAAAAAAAAAAAAAAACYAgAAZHJzL2Rv&#10;d25yZXYueG1sUEsFBgAAAAAEAAQA9QAAAIgDAAAAAA==&#10;" filled="f" fillcolor="white [3212]" stroked="f" strokecolor="white [3212]" strokeweight="1pt">
                  <v:fill opacity="52428f"/>
                  <v:textbox inset="28.8pt,14.4pt,14.4pt,14.4pt">
                    <w:txbxContent>
                      <w:p w:rsidR="00B5634A" w:rsidRPr="00F837E6" w:rsidRDefault="00B5634A" w:rsidP="00F837E6">
                        <w:pPr>
                          <w:pStyle w:val="Sinespaciado"/>
                          <w:spacing w:line="360" w:lineRule="auto"/>
                          <w:rPr>
                            <w:b/>
                            <w:color w:val="FFFFFF"/>
                          </w:rPr>
                        </w:pPr>
                        <w:r w:rsidRPr="00F837E6">
                          <w:rPr>
                            <w:b/>
                            <w:color w:val="FFFFFF"/>
                          </w:rPr>
                          <w:t>El actual documento presenta un informe de actividades  sobre lo</w:t>
                        </w:r>
                        <w:r>
                          <w:rPr>
                            <w:b/>
                            <w:color w:val="FFFFFF"/>
                          </w:rPr>
                          <w:t>s avances del ProAire del Estado de Coahuila 2017-2026</w:t>
                        </w:r>
                      </w:p>
                    </w:txbxContent>
                  </v:textbox>
                </v:rect>
                <w10:wrap anchorx="page" anchory="page"/>
              </v:group>
            </w:pict>
          </mc:Fallback>
        </mc:AlternateContent>
      </w:r>
    </w:p>
    <w:p w:rsidR="00F837E6" w:rsidRPr="00F837E6" w:rsidRDefault="00394A73" w:rsidP="00F837E6">
      <w:r>
        <w:rPr>
          <w:noProof/>
          <w:lang w:eastAsia="es-MX"/>
        </w:rPr>
        <mc:AlternateContent>
          <mc:Choice Requires="wps">
            <w:drawing>
              <wp:anchor distT="0" distB="0" distL="114300" distR="114300" simplePos="0" relativeHeight="251654140" behindDoc="0" locked="0" layoutInCell="0" allowOverlap="1">
                <wp:simplePos x="0" y="0"/>
                <wp:positionH relativeFrom="column">
                  <wp:posOffset>1078230</wp:posOffset>
                </wp:positionH>
                <wp:positionV relativeFrom="paragraph">
                  <wp:posOffset>26670</wp:posOffset>
                </wp:positionV>
                <wp:extent cx="3848735" cy="20955"/>
                <wp:effectExtent l="0" t="19050" r="56515" b="55245"/>
                <wp:wrapNone/>
                <wp:docPr id="19" name="Conector recto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48735" cy="20955"/>
                        </a:xfrm>
                        <a:prstGeom prst="line">
                          <a:avLst/>
                        </a:prstGeom>
                        <a:noFill/>
                        <a:ln w="571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89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2DF22A4" id="Conector recto 19" o:spid="_x0000_s1026" style="position:absolute;flip:y;z-index:2516541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4.9pt,2.1pt" to="387.9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" o:allowincell="f" strokeweight="4.5pt">
                <v:shadow opacity=".5" offset="6pt,-6pt"/>
              </v:line>
            </w:pict>
          </mc:Fallback>
        </mc:AlternateContent>
      </w:r>
    </w:p>
    <w:p w:rsidR="00F837E6" w:rsidRPr="00F837E6" w:rsidRDefault="00394A73" w:rsidP="00F837E6">
      <w:r>
        <w:rPr>
          <w:noProof/>
          <w:lang w:eastAsia="es-MX"/>
        </w:rPr>
        <mc:AlternateContent>
          <mc:Choice Requires="wps">
            <w:drawing>
              <wp:anchor distT="0" distB="0" distL="114298" distR="114298" simplePos="0" relativeHeight="251655165" behindDoc="0" locked="0" layoutInCell="0" allowOverlap="1">
                <wp:simplePos x="0" y="0"/>
                <wp:positionH relativeFrom="column">
                  <wp:posOffset>-548641</wp:posOffset>
                </wp:positionH>
                <wp:positionV relativeFrom="paragraph">
                  <wp:posOffset>294005</wp:posOffset>
                </wp:positionV>
                <wp:extent cx="0" cy="7963535"/>
                <wp:effectExtent l="0" t="0" r="19050" b="37465"/>
                <wp:wrapNone/>
                <wp:docPr id="1579" name="Conector recto 15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963535"/>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37C26" id="Conector recto 1579" o:spid="_x0000_s1026" style="position:absolute;z-index:251655165;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3.2pt,23.15pt" to="-43.2pt,65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" o:allowincell="f" strokeweight=".5pt"/>
            </w:pict>
          </mc:Fallback>
        </mc:AlternateContent>
      </w:r>
    </w:p>
    <w:p w:rsidR="00F837E6" w:rsidRPr="00F837E6" w:rsidRDefault="00394A73" w:rsidP="00F837E6">
      <w:r>
        <w:rPr>
          <w:noProof/>
          <w:lang w:eastAsia="es-MX"/>
        </w:rPr>
        <mc:AlternateContent>
          <mc:Choice Requires="wps">
            <w:drawing>
              <wp:anchor distT="0" distB="0" distL="114299" distR="114299" simplePos="0" relativeHeight="251656190" behindDoc="0" locked="0" layoutInCell="0" allowOverlap="1">
                <wp:simplePos x="0" y="0"/>
                <wp:positionH relativeFrom="column">
                  <wp:posOffset>-399416</wp:posOffset>
                </wp:positionH>
                <wp:positionV relativeFrom="paragraph">
                  <wp:posOffset>189230</wp:posOffset>
                </wp:positionV>
                <wp:extent cx="0" cy="7644765"/>
                <wp:effectExtent l="0" t="0" r="19050" b="32385"/>
                <wp:wrapNone/>
                <wp:docPr id="22" name="Conector recto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644765"/>
                        </a:xfrm>
                        <a:prstGeom prst="line">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89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108BBD7" id="Conector recto 22" o:spid="_x0000_s1026" style="position:absolute;z-index:25165619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1.45pt,14.9pt" to="-31.45pt,6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" o:allowincell="f" strokeweight=".5pt">
                <v:shadow opacity=".5" offset="6pt,-6pt"/>
              </v:line>
            </w:pict>
          </mc:Fallback>
        </mc:AlternateContent>
      </w:r>
      <w:r>
        <w:rPr>
          <w:noProof/>
          <w:lang w:eastAsia="es-MX"/>
        </w:rPr>
        <mc:AlternateContent>
          <mc:Choice Requires="wps">
            <w:drawing>
              <wp:anchor distT="0" distB="0" distL="114299" distR="114299" simplePos="0" relativeHeight="251657215" behindDoc="0" locked="0" layoutInCell="0" allowOverlap="1">
                <wp:simplePos x="0" y="0"/>
                <wp:positionH relativeFrom="column">
                  <wp:posOffset>-240666</wp:posOffset>
                </wp:positionH>
                <wp:positionV relativeFrom="paragraph">
                  <wp:posOffset>324485</wp:posOffset>
                </wp:positionV>
                <wp:extent cx="0" cy="7399655"/>
                <wp:effectExtent l="19050" t="0" r="76200" b="67945"/>
                <wp:wrapNone/>
                <wp:docPr id="21" name="Conector recto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399655"/>
                        </a:xfrm>
                        <a:prstGeom prst="line">
                          <a:avLst/>
                        </a:prstGeom>
                        <a:noFill/>
                        <a:ln w="57150">
                          <a:solidFill>
                            <a:srgbClr val="000000"/>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6FB949" id="Conector recto 21" o:spid="_x0000_s1026" style="position:absolute;z-index:251657215;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8.95pt,25.55pt" to="-18.95pt,60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" o:allowincell="f" strokeweight="4.5pt">
                <v:shadow on="t"/>
              </v:line>
            </w:pict>
          </mc:Fallback>
        </mc:AlternateContent>
      </w:r>
    </w:p>
    <w:p w:rsidR="00F837E6" w:rsidRDefault="00394A73" w:rsidP="00F837E6">
      <w:r>
        <w:rPr>
          <w:noProof/>
          <w:lang w:eastAsia="es-MX"/>
        </w:rPr>
        <mc:AlternateContent>
          <mc:Choice Requires="wps">
            <w:drawing>
              <wp:anchor distT="0" distB="0" distL="114300" distR="114300" simplePos="0" relativeHeight="251664384" behindDoc="0" locked="0" layoutInCell="0" allowOverlap="1">
                <wp:simplePos x="0" y="0"/>
                <wp:positionH relativeFrom="page">
                  <wp:posOffset>-85090</wp:posOffset>
                </wp:positionH>
                <wp:positionV relativeFrom="page">
                  <wp:posOffset>2339340</wp:posOffset>
                </wp:positionV>
                <wp:extent cx="7446010" cy="1775460"/>
                <wp:effectExtent l="0" t="0" r="21590" b="15240"/>
                <wp:wrapNone/>
                <wp:docPr id="20" name="Rectángul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46010" cy="1775460"/>
                        </a:xfrm>
                        <a:prstGeom prst="rect">
                          <a:avLst/>
                        </a:prstGeom>
                        <a:solidFill>
                          <a:schemeClr val="accent1">
                            <a:lumMod val="75000"/>
                          </a:schemeClr>
                        </a:solidFill>
                        <a:ln w="12700">
                          <a:solidFill>
                            <a:schemeClr val="bg1">
                              <a:lumMod val="100000"/>
                              <a:lumOff val="0"/>
                            </a:schemeClr>
                          </a:solidFill>
                          <a:miter lim="800000"/>
                          <a:headEnd/>
                          <a:tailEnd/>
                        </a:ln>
                        <a:effectLst/>
                      </wps:spPr>
                      <wps:txbx>
                        <w:txbxContent>
                          <w:sdt>
                            <w:sdtPr>
                              <w:rPr>
                                <w:rFonts w:asciiTheme="majorHAnsi" w:eastAsiaTheme="majorEastAsia" w:hAnsiTheme="majorHAnsi" w:cstheme="majorBidi"/>
                                <w:b/>
                                <w:color w:val="FFFFFF" w:themeColor="background1"/>
                                <w:sz w:val="56"/>
                                <w:szCs w:val="56"/>
                              </w:rPr>
                              <w:alias w:val="Título"/>
                              <w:id w:val="-2050191551"/>
                              <w:dataBinding w:prefixMappings="xmlns:ns0='http://schemas.openxmlformats.org/package/2006/metadata/core-properties' xmlns:ns1='http://purl.org/dc/elements/1.1/'" w:xpath="/ns0:coreProperties[1]/ns1:title[1]" w:storeItemID="{6C3C8BC8-F283-45AE-878A-BAB7291924A1}"/>
                              <w:text/>
                            </w:sdtPr>
                            <w:sdtEndPr/>
                            <w:sdtContent>
                              <w:p w:rsidR="00B5634A" w:rsidRPr="00233276" w:rsidRDefault="00B5634A" w:rsidP="00F837E6">
                                <w:pPr>
                                  <w:pStyle w:val="Sinespaciado"/>
                                  <w:jc w:val="center"/>
                                  <w:rPr>
                                    <w:rFonts w:asciiTheme="majorHAnsi" w:eastAsiaTheme="majorEastAsia" w:hAnsiTheme="majorHAnsi" w:cstheme="majorBidi"/>
                                    <w:color w:val="FFFFFF" w:themeColor="background1"/>
                                    <w:sz w:val="56"/>
                                    <w:szCs w:val="56"/>
                                  </w:rPr>
                                </w:pPr>
                                <w:r w:rsidRPr="00A715FA">
                                  <w:rPr>
                                    <w:rFonts w:asciiTheme="majorHAnsi" w:eastAsiaTheme="majorEastAsia" w:hAnsiTheme="majorHAnsi" w:cstheme="majorBidi"/>
                                    <w:b/>
                                    <w:color w:val="FFFFFF" w:themeColor="background1"/>
                                    <w:sz w:val="56"/>
                                    <w:szCs w:val="56"/>
                                  </w:rPr>
                                  <w:t>SEGUIMIENTO Y EVALUACIÓN DEL PROGRAMA  PARA MEJORAR LA CALIDA</w:t>
                                </w:r>
                                <w:r>
                                  <w:rPr>
                                    <w:rFonts w:asciiTheme="majorHAnsi" w:eastAsiaTheme="majorEastAsia" w:hAnsiTheme="majorHAnsi" w:cstheme="majorBidi"/>
                                    <w:b/>
                                    <w:color w:val="FFFFFF" w:themeColor="background1"/>
                                    <w:sz w:val="56"/>
                                    <w:szCs w:val="56"/>
                                  </w:rPr>
                                  <w:t>D DEL AÍRE DEL ESTADO DE COAHUILA</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ángulo 20" o:spid="_x0000_s1032" style="position:absolute;margin-left:-6.7pt;margin-top:184.2pt;width:586.3pt;height:139.8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" o:allowincell="f" fillcolor="#2e74b5 [2404]" strokecolor="white [3212]" strokeweight="1pt">
                <v:textbox inset="14.4pt,,14.4pt">
                  <w:txbxContent>
                    <w:sdt>
                      <w:sdtPr>
                        <w:rPr>
                          <w:rFonts w:asciiTheme="majorHAnsi" w:eastAsiaTheme="majorEastAsia" w:hAnsiTheme="majorHAnsi" w:cstheme="majorBidi"/>
                          <w:b/>
                          <w:color w:val="FFFFFF" w:themeColor="background1"/>
                          <w:sz w:val="56"/>
                          <w:szCs w:val="56"/>
                        </w:rPr>
                        <w:alias w:val="Título"/>
                        <w:id w:val="-2050191551"/>
                        <w:dataBinding w:prefixMappings="xmlns:ns0='http://schemas.openxmlformats.org/package/2006/metadata/core-properties' xmlns:ns1='http://purl.org/dc/elements/1.1/'" w:xpath="/ns0:coreProperties[1]/ns1:title[1]" w:storeItemID="{6C3C8BC8-F283-45AE-878A-BAB7291924A1}"/>
                        <w:text/>
                      </w:sdtPr>
                      <w:sdtContent>
                        <w:p w:rsidR="00B5634A" w:rsidRPr="00233276" w:rsidRDefault="00B5634A" w:rsidP="00F837E6">
                          <w:pPr>
                            <w:pStyle w:val="Sinespaciado"/>
                            <w:jc w:val="center"/>
                            <w:rPr>
                              <w:rFonts w:asciiTheme="majorHAnsi" w:eastAsiaTheme="majorEastAsia" w:hAnsiTheme="majorHAnsi" w:cstheme="majorBidi"/>
                              <w:color w:val="FFFFFF" w:themeColor="background1"/>
                              <w:sz w:val="56"/>
                              <w:szCs w:val="56"/>
                            </w:rPr>
                          </w:pPr>
                          <w:r w:rsidRPr="00A715FA">
                            <w:rPr>
                              <w:rFonts w:asciiTheme="majorHAnsi" w:eastAsiaTheme="majorEastAsia" w:hAnsiTheme="majorHAnsi" w:cstheme="majorBidi"/>
                              <w:b/>
                              <w:color w:val="FFFFFF" w:themeColor="background1"/>
                              <w:sz w:val="56"/>
                              <w:szCs w:val="56"/>
                            </w:rPr>
                            <w:t>SEGUIMIENTO Y EVALUACIÓN DEL PROGRAMA  PARA MEJORAR LA CALIDA</w:t>
                          </w:r>
                          <w:r>
                            <w:rPr>
                              <w:rFonts w:asciiTheme="majorHAnsi" w:eastAsiaTheme="majorEastAsia" w:hAnsiTheme="majorHAnsi" w:cstheme="majorBidi"/>
                              <w:b/>
                              <w:color w:val="FFFFFF" w:themeColor="background1"/>
                              <w:sz w:val="56"/>
                              <w:szCs w:val="56"/>
                            </w:rPr>
                            <w:t>D DEL AÍRE DEL ESTADO DE COAHUILA</w:t>
                          </w:r>
                        </w:p>
                      </w:sdtContent>
                    </w:sdt>
                  </w:txbxContent>
                </v:textbox>
                <w10:wrap anchorx="page" anchory="page"/>
              </v:rect>
            </w:pict>
          </mc:Fallback>
        </mc:AlternateContent>
      </w:r>
    </w:p>
    <w:p w:rsidR="00854F09" w:rsidRDefault="00F837E6" w:rsidP="00F837E6">
      <w:pPr>
        <w:tabs>
          <w:tab w:val="left" w:pos="3131"/>
        </w:tabs>
      </w:pPr>
      <w:r>
        <w:tab/>
      </w:r>
    </w:p>
    <w:p w:rsidR="00854F09" w:rsidRPr="00854F09" w:rsidRDefault="00854F09" w:rsidP="00854F09"/>
    <w:p w:rsidR="00854F09" w:rsidRPr="00854F09" w:rsidRDefault="00854F09" w:rsidP="00854F09"/>
    <w:p w:rsidR="00854F09" w:rsidRPr="00854F09" w:rsidRDefault="00854F09" w:rsidP="00854F09"/>
    <w:p w:rsidR="00854F09" w:rsidRPr="00854F09" w:rsidRDefault="00854F09" w:rsidP="00854F09"/>
    <w:p w:rsidR="00854F09" w:rsidRPr="00854F09" w:rsidRDefault="00854F09" w:rsidP="00854F09"/>
    <w:p w:rsidR="00854F09" w:rsidRPr="00854F09" w:rsidRDefault="00854F09" w:rsidP="00854F09"/>
    <w:p w:rsidR="00854F09" w:rsidRPr="00854F09" w:rsidRDefault="00CB7DF3" w:rsidP="00854F09">
      <w:r>
        <w:rPr>
          <w:noProof/>
          <w:lang w:eastAsia="es-MX"/>
        </w:rPr>
        <w:drawing>
          <wp:anchor distT="0" distB="0" distL="114300" distR="114300" simplePos="0" relativeHeight="251670528" behindDoc="1" locked="0" layoutInCell="1" allowOverlap="1">
            <wp:simplePos x="0" y="0"/>
            <wp:positionH relativeFrom="column">
              <wp:posOffset>-184785</wp:posOffset>
            </wp:positionH>
            <wp:positionV relativeFrom="paragraph">
              <wp:posOffset>368300</wp:posOffset>
            </wp:positionV>
            <wp:extent cx="6856730" cy="3457575"/>
            <wp:effectExtent l="0" t="0" r="1270" b="9525"/>
            <wp:wrapTight wrapText="bothSides">
              <wp:wrapPolygon edited="0">
                <wp:start x="0" y="0"/>
                <wp:lineTo x="0" y="21540"/>
                <wp:lineTo x="21544" y="21540"/>
                <wp:lineTo x="21544" y="0"/>
                <wp:lineTo x="0" y="0"/>
              </wp:wrapPolygon>
            </wp:wrapTight>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56730" cy="3457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54F09" w:rsidRPr="00854F09" w:rsidRDefault="00854F09" w:rsidP="00854F09"/>
    <w:p w:rsidR="00854F09" w:rsidRDefault="00854F09" w:rsidP="00854F09">
      <w:pPr>
        <w:tabs>
          <w:tab w:val="left" w:pos="2160"/>
        </w:tabs>
      </w:pPr>
      <w:r>
        <w:tab/>
      </w:r>
    </w:p>
    <w:p w:rsidR="00854F09" w:rsidRDefault="00854F09">
      <w:r>
        <w:br w:type="page"/>
      </w:r>
    </w:p>
    <w:sdt>
      <w:sdtPr>
        <w:rPr>
          <w:rFonts w:asciiTheme="minorHAnsi" w:eastAsiaTheme="minorHAnsi" w:hAnsiTheme="minorHAnsi" w:cstheme="minorBidi"/>
          <w:color w:val="auto"/>
          <w:sz w:val="20"/>
          <w:szCs w:val="20"/>
          <w:lang w:val="es-ES" w:eastAsia="en-US"/>
        </w:rPr>
        <w:id w:val="2131353664"/>
        <w:docPartObj>
          <w:docPartGallery w:val="Table of Contents"/>
          <w:docPartUnique/>
        </w:docPartObj>
      </w:sdtPr>
      <w:sdtEndPr>
        <w:rPr>
          <w:sz w:val="22"/>
          <w:szCs w:val="22"/>
        </w:rPr>
      </w:sdtEndPr>
      <w:sdtContent>
        <w:p w:rsidR="001B4D88" w:rsidRPr="003B06E8" w:rsidRDefault="001B4D88" w:rsidP="001B4D88">
          <w:pPr>
            <w:pStyle w:val="TtulodeTDC"/>
            <w:rPr>
              <w:rFonts w:asciiTheme="minorHAnsi" w:hAnsiTheme="minorHAnsi" w:cstheme="minorHAnsi"/>
              <w:b/>
              <w:color w:val="1F4E79" w:themeColor="accent1" w:themeShade="80"/>
              <w:sz w:val="36"/>
              <w:szCs w:val="36"/>
              <w:lang w:val="es-ES"/>
            </w:rPr>
          </w:pPr>
          <w:r w:rsidRPr="003B06E8">
            <w:rPr>
              <w:rFonts w:asciiTheme="minorHAnsi" w:hAnsiTheme="minorHAnsi" w:cstheme="minorHAnsi"/>
              <w:b/>
              <w:color w:val="1F4E79" w:themeColor="accent1" w:themeShade="80"/>
              <w:sz w:val="36"/>
              <w:szCs w:val="36"/>
              <w:lang w:val="es-ES"/>
            </w:rPr>
            <w:t>Índice</w:t>
          </w:r>
        </w:p>
        <w:p w:rsidR="001B4D88" w:rsidRPr="005F42E5" w:rsidRDefault="001B4D88" w:rsidP="00CD5A74">
          <w:pPr>
            <w:pStyle w:val="TDC1"/>
            <w:rPr>
              <w:sz w:val="22"/>
              <w:szCs w:val="22"/>
            </w:rPr>
          </w:pPr>
          <w:r w:rsidRPr="005F42E5">
            <w:rPr>
              <w:sz w:val="22"/>
              <w:szCs w:val="22"/>
            </w:rPr>
            <w:t>Presentación</w:t>
          </w:r>
          <w:r w:rsidRPr="005F42E5">
            <w:rPr>
              <w:sz w:val="22"/>
              <w:szCs w:val="22"/>
            </w:rPr>
            <w:ptab w:relativeTo="margin" w:alignment="right" w:leader="dot"/>
          </w:r>
          <w:r w:rsidRPr="005F42E5">
            <w:rPr>
              <w:sz w:val="22"/>
              <w:szCs w:val="22"/>
              <w:lang w:val="es-ES"/>
            </w:rPr>
            <w:t>5</w:t>
          </w:r>
        </w:p>
        <w:p w:rsidR="001B4D88" w:rsidRPr="005F42E5" w:rsidRDefault="001B4D88" w:rsidP="00CD5A74">
          <w:pPr>
            <w:pStyle w:val="TDC1"/>
            <w:rPr>
              <w:sz w:val="22"/>
              <w:szCs w:val="22"/>
            </w:rPr>
          </w:pPr>
          <w:r w:rsidRPr="005F42E5">
            <w:rPr>
              <w:sz w:val="22"/>
              <w:szCs w:val="22"/>
            </w:rPr>
            <w:t>Introducción</w:t>
          </w:r>
          <w:r w:rsidRPr="005F42E5">
            <w:rPr>
              <w:sz w:val="22"/>
              <w:szCs w:val="22"/>
            </w:rPr>
            <w:ptab w:relativeTo="margin" w:alignment="right" w:leader="dot"/>
          </w:r>
          <w:r w:rsidRPr="005F42E5">
            <w:rPr>
              <w:sz w:val="22"/>
              <w:szCs w:val="22"/>
              <w:lang w:val="es-ES"/>
            </w:rPr>
            <w:t>7</w:t>
          </w:r>
        </w:p>
        <w:p w:rsidR="001B4D88" w:rsidRPr="005F42E5" w:rsidRDefault="001B4D88" w:rsidP="00CD5A74">
          <w:pPr>
            <w:pStyle w:val="TDC1"/>
            <w:rPr>
              <w:sz w:val="22"/>
              <w:szCs w:val="22"/>
              <w:lang w:val="es-ES"/>
            </w:rPr>
          </w:pPr>
          <w:r w:rsidRPr="005F42E5">
            <w:rPr>
              <w:sz w:val="22"/>
              <w:szCs w:val="22"/>
            </w:rPr>
            <w:t>Desarrollo</w:t>
          </w:r>
          <w:r w:rsidRPr="005F42E5">
            <w:rPr>
              <w:sz w:val="22"/>
              <w:szCs w:val="22"/>
            </w:rPr>
            <w:ptab w:relativeTo="margin" w:alignment="right" w:leader="dot"/>
          </w:r>
          <w:r w:rsidRPr="005F42E5">
            <w:rPr>
              <w:sz w:val="22"/>
              <w:szCs w:val="22"/>
              <w:lang w:val="es-ES"/>
            </w:rPr>
            <w:t>8</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Estructura Analítica</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8</w:t>
          </w:r>
        </w:p>
        <w:p w:rsidR="001B4D88" w:rsidRPr="005F42E5" w:rsidRDefault="001B4D88" w:rsidP="00CD5A74">
          <w:pPr>
            <w:pStyle w:val="TDC1"/>
            <w:rPr>
              <w:sz w:val="22"/>
              <w:szCs w:val="22"/>
              <w:lang w:val="es-ES"/>
            </w:rPr>
          </w:pPr>
          <w:r w:rsidRPr="005F42E5">
            <w:rPr>
              <w:sz w:val="22"/>
              <w:szCs w:val="22"/>
            </w:rPr>
            <w:t>Resultados Generales</w:t>
          </w:r>
          <w:r w:rsidRPr="005F42E5">
            <w:rPr>
              <w:sz w:val="22"/>
              <w:szCs w:val="22"/>
            </w:rPr>
            <w:ptab w:relativeTo="margin" w:alignment="right" w:leader="dot"/>
          </w:r>
          <w:r w:rsidRPr="005F42E5">
            <w:rPr>
              <w:sz w:val="22"/>
              <w:szCs w:val="22"/>
              <w:lang w:val="es-ES"/>
            </w:rPr>
            <w:t>12</w:t>
          </w:r>
        </w:p>
        <w:p w:rsidR="001B4D88" w:rsidRPr="005F42E5" w:rsidRDefault="001B4D88" w:rsidP="00CD5A74">
          <w:pPr>
            <w:pStyle w:val="TDC1"/>
            <w:rPr>
              <w:sz w:val="22"/>
              <w:szCs w:val="22"/>
              <w:lang w:val="es-ES"/>
            </w:rPr>
          </w:pPr>
          <w:r w:rsidRPr="005F42E5">
            <w:rPr>
              <w:sz w:val="22"/>
              <w:szCs w:val="22"/>
            </w:rPr>
            <w:t>Est</w:t>
          </w:r>
          <w:r w:rsidR="00962435">
            <w:rPr>
              <w:sz w:val="22"/>
              <w:szCs w:val="22"/>
            </w:rPr>
            <w:t>atus Global del ProAire</w:t>
          </w:r>
          <w:r w:rsidRPr="005F42E5">
            <w:rPr>
              <w:sz w:val="22"/>
              <w:szCs w:val="22"/>
            </w:rPr>
            <w:ptab w:relativeTo="margin" w:alignment="right" w:leader="dot"/>
          </w:r>
          <w:r w:rsidRPr="005F42E5">
            <w:rPr>
              <w:sz w:val="22"/>
              <w:szCs w:val="22"/>
              <w:lang w:val="es-ES"/>
            </w:rPr>
            <w:t>19</w:t>
          </w:r>
        </w:p>
        <w:p w:rsidR="001B4D88" w:rsidRPr="005F42E5" w:rsidRDefault="001B4D88" w:rsidP="00CD5A74">
          <w:pPr>
            <w:pStyle w:val="TDC1"/>
            <w:rPr>
              <w:sz w:val="22"/>
              <w:szCs w:val="22"/>
              <w:lang w:val="es-ES"/>
            </w:rPr>
          </w:pPr>
          <w:r w:rsidRPr="005F42E5">
            <w:rPr>
              <w:sz w:val="22"/>
              <w:szCs w:val="22"/>
            </w:rPr>
            <w:t xml:space="preserve">Estrategia </w:t>
          </w:r>
          <w:r w:rsidR="00961C93">
            <w:rPr>
              <w:sz w:val="22"/>
              <w:szCs w:val="22"/>
            </w:rPr>
            <w:t>I</w:t>
          </w:r>
          <w:r w:rsidRPr="005F42E5">
            <w:rPr>
              <w:sz w:val="22"/>
              <w:szCs w:val="22"/>
            </w:rPr>
            <w:ptab w:relativeTo="margin" w:alignment="right" w:leader="dot"/>
          </w:r>
          <w:r w:rsidRPr="005F42E5">
            <w:rPr>
              <w:sz w:val="22"/>
              <w:szCs w:val="22"/>
              <w:lang w:val="es-ES"/>
            </w:rPr>
            <w:t>25</w:t>
          </w:r>
        </w:p>
        <w:p w:rsidR="001B4D88" w:rsidRPr="005F42E5" w:rsidRDefault="00961C93" w:rsidP="001B4D88">
          <w:pPr>
            <w:pStyle w:val="TDC2"/>
            <w:rPr>
              <w:rFonts w:asciiTheme="minorHAnsi" w:hAnsiTheme="minorHAnsi" w:cstheme="minorHAnsi"/>
              <w:b w:val="0"/>
              <w:i/>
              <w:lang w:val="es-ES"/>
            </w:rPr>
          </w:pPr>
          <w:r>
            <w:rPr>
              <w:rFonts w:asciiTheme="minorHAnsi" w:hAnsiTheme="minorHAnsi" w:cstheme="minorHAnsi"/>
              <w:b w:val="0"/>
              <w:i/>
            </w:rPr>
            <w:t>Medida 1</w:t>
          </w:r>
          <w:r w:rsidR="001B4D88" w:rsidRPr="005F42E5">
            <w:rPr>
              <w:rFonts w:asciiTheme="minorHAnsi" w:hAnsiTheme="minorHAnsi" w:cstheme="minorHAnsi"/>
              <w:b w:val="0"/>
              <w:i/>
            </w:rPr>
            <w:t>.</w:t>
          </w:r>
          <w:r w:rsidR="001B4D88" w:rsidRPr="005F42E5">
            <w:rPr>
              <w:rFonts w:asciiTheme="minorHAnsi" w:hAnsiTheme="minorHAnsi" w:cstheme="minorHAnsi"/>
              <w:b w:val="0"/>
              <w:i/>
            </w:rPr>
            <w:ptab w:relativeTo="margin" w:alignment="right" w:leader="dot"/>
          </w:r>
          <w:r w:rsidR="001B4D88" w:rsidRPr="005F42E5">
            <w:rPr>
              <w:rFonts w:asciiTheme="minorHAnsi" w:hAnsiTheme="minorHAnsi" w:cstheme="minorHAnsi"/>
              <w:b w:val="0"/>
              <w:i/>
              <w:lang w:val="es-ES"/>
            </w:rPr>
            <w:t>27</w:t>
          </w:r>
        </w:p>
        <w:p w:rsidR="001B4D88" w:rsidRPr="005F42E5" w:rsidRDefault="00CD5A74" w:rsidP="001B4D88">
          <w:pPr>
            <w:pStyle w:val="TDC2"/>
            <w:rPr>
              <w:rFonts w:asciiTheme="minorHAnsi" w:hAnsiTheme="minorHAnsi" w:cstheme="minorHAnsi"/>
              <w:b w:val="0"/>
              <w:i/>
              <w:lang w:val="es-ES"/>
            </w:rPr>
          </w:pPr>
          <w:r w:rsidRPr="005F42E5">
            <w:rPr>
              <w:rFonts w:asciiTheme="minorHAnsi" w:hAnsiTheme="minorHAnsi" w:cstheme="minorHAnsi"/>
              <w:b w:val="0"/>
              <w:i/>
            </w:rPr>
            <w:t>Medida 2</w:t>
          </w:r>
          <w:r w:rsidR="001B4D88" w:rsidRPr="005F42E5">
            <w:rPr>
              <w:rFonts w:asciiTheme="minorHAnsi" w:hAnsiTheme="minorHAnsi" w:cstheme="minorHAnsi"/>
              <w:b w:val="0"/>
              <w:i/>
            </w:rPr>
            <w:ptab w:relativeTo="margin" w:alignment="right" w:leader="dot"/>
          </w:r>
          <w:r w:rsidR="001B4D88" w:rsidRPr="005F42E5">
            <w:rPr>
              <w:rFonts w:asciiTheme="minorHAnsi" w:hAnsiTheme="minorHAnsi" w:cstheme="minorHAnsi"/>
              <w:b w:val="0"/>
              <w:i/>
              <w:lang w:val="es-ES"/>
            </w:rPr>
            <w:t>29</w:t>
          </w:r>
        </w:p>
        <w:p w:rsidR="001B4D88" w:rsidRPr="005F42E5" w:rsidRDefault="00CD5A74" w:rsidP="001B4D88">
          <w:pPr>
            <w:pStyle w:val="TDC2"/>
            <w:rPr>
              <w:rFonts w:asciiTheme="minorHAnsi" w:hAnsiTheme="minorHAnsi" w:cstheme="minorHAnsi"/>
              <w:b w:val="0"/>
              <w:i/>
              <w:lang w:val="es-ES"/>
            </w:rPr>
          </w:pPr>
          <w:r w:rsidRPr="005F42E5">
            <w:rPr>
              <w:rFonts w:asciiTheme="minorHAnsi" w:hAnsiTheme="minorHAnsi" w:cstheme="minorHAnsi"/>
              <w:b w:val="0"/>
              <w:i/>
            </w:rPr>
            <w:t>Medida 3</w:t>
          </w:r>
          <w:r w:rsidR="001B4D88" w:rsidRPr="005F42E5">
            <w:rPr>
              <w:rFonts w:asciiTheme="minorHAnsi" w:hAnsiTheme="minorHAnsi" w:cstheme="minorHAnsi"/>
              <w:b w:val="0"/>
              <w:i/>
            </w:rPr>
            <w:t>.</w:t>
          </w:r>
          <w:r w:rsidR="001B4D88" w:rsidRPr="005F42E5">
            <w:rPr>
              <w:rFonts w:asciiTheme="minorHAnsi" w:hAnsiTheme="minorHAnsi" w:cstheme="minorHAnsi"/>
              <w:b w:val="0"/>
              <w:i/>
            </w:rPr>
            <w:ptab w:relativeTo="margin" w:alignment="right" w:leader="dot"/>
          </w:r>
          <w:r w:rsidR="001B4D88" w:rsidRPr="005F42E5">
            <w:rPr>
              <w:rFonts w:asciiTheme="minorHAnsi" w:hAnsiTheme="minorHAnsi" w:cstheme="minorHAnsi"/>
              <w:b w:val="0"/>
              <w:i/>
              <w:lang w:val="es-ES"/>
            </w:rPr>
            <w:t>30</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Medida 4</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33</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Medida 5</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33</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Medida 6.</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34</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Medida 7</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36</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Medida 8</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38</w:t>
          </w:r>
        </w:p>
        <w:p w:rsidR="001B4D88" w:rsidRPr="005F42E5" w:rsidRDefault="00CD5A74" w:rsidP="00CD5A74">
          <w:pPr>
            <w:pStyle w:val="TDC1"/>
            <w:rPr>
              <w:sz w:val="22"/>
              <w:szCs w:val="22"/>
              <w:lang w:val="es-ES"/>
            </w:rPr>
          </w:pPr>
          <w:r w:rsidRPr="005F42E5">
            <w:rPr>
              <w:sz w:val="22"/>
              <w:szCs w:val="22"/>
            </w:rPr>
            <w:t>Estrategia II</w:t>
          </w:r>
          <w:r w:rsidR="001B4D88" w:rsidRPr="005F42E5">
            <w:rPr>
              <w:sz w:val="22"/>
              <w:szCs w:val="22"/>
            </w:rPr>
            <w:ptab w:relativeTo="margin" w:alignment="right" w:leader="dot"/>
          </w:r>
          <w:r w:rsidR="001B4D88" w:rsidRPr="005F42E5">
            <w:rPr>
              <w:sz w:val="22"/>
              <w:szCs w:val="22"/>
              <w:lang w:val="es-ES"/>
            </w:rPr>
            <w:t>39</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Medida 9</w:t>
          </w:r>
          <w:r w:rsidR="00CD5A74" w:rsidRPr="005F42E5">
            <w:rPr>
              <w:rFonts w:asciiTheme="minorHAnsi" w:hAnsiTheme="minorHAnsi" w:cstheme="minorHAnsi"/>
              <w:b w:val="0"/>
              <w:i/>
            </w:rPr>
            <w:t>.</w:t>
          </w:r>
          <w:r w:rsidRPr="005F42E5">
            <w:rPr>
              <w:rFonts w:asciiTheme="minorHAnsi" w:hAnsiTheme="minorHAnsi" w:cstheme="minorHAnsi"/>
              <w:b w:val="0"/>
              <w:i/>
            </w:rPr>
            <w:t>.</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41</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Medida 10</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41</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Medida 11.</w:t>
          </w:r>
          <w:r w:rsidRPr="005F42E5">
            <w:rPr>
              <w:rFonts w:asciiTheme="minorHAnsi" w:hAnsiTheme="minorHAnsi" w:cstheme="minorHAnsi"/>
              <w:b w:val="0"/>
              <w:color w:val="000000" w:themeColor="text1"/>
            </w:rPr>
            <w:t>.</w:t>
          </w:r>
          <w:r w:rsidRPr="005F42E5">
            <w:rPr>
              <w:rFonts w:asciiTheme="minorHAnsi" w:hAnsiTheme="minorHAnsi" w:cstheme="minorHAnsi"/>
              <w:b w:val="0"/>
              <w:i/>
            </w:rPr>
            <w:t>.</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42</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 xml:space="preserve">Medida 12. </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43</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Medida 13...</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43</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 xml:space="preserve">Medida 14. </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44</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Medida 15</w:t>
          </w:r>
          <w:r w:rsidR="00CD5A74" w:rsidRPr="005F42E5">
            <w:rPr>
              <w:rFonts w:asciiTheme="minorHAnsi" w:hAnsiTheme="minorHAnsi" w:cstheme="minorHAnsi"/>
              <w:b w:val="0"/>
              <w:i/>
            </w:rPr>
            <w:t>.</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45</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 xml:space="preserve">Medida 16. </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45</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 xml:space="preserve">Medida 17. </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46</w:t>
          </w:r>
        </w:p>
        <w:p w:rsidR="001B4D88" w:rsidRPr="005F42E5" w:rsidRDefault="001B4D88" w:rsidP="001B4D88">
          <w:pPr>
            <w:pStyle w:val="TDC2"/>
            <w:rPr>
              <w:rFonts w:asciiTheme="minorHAnsi" w:hAnsiTheme="minorHAnsi" w:cstheme="minorHAnsi"/>
              <w:b w:val="0"/>
              <w:i/>
              <w:lang w:val="es-ES"/>
            </w:rPr>
          </w:pPr>
          <w:r w:rsidRPr="005F42E5">
            <w:rPr>
              <w:rFonts w:asciiTheme="minorHAnsi" w:hAnsiTheme="minorHAnsi" w:cstheme="minorHAnsi"/>
              <w:b w:val="0"/>
              <w:i/>
            </w:rPr>
            <w:t xml:space="preserve">Medida 18. </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46</w:t>
          </w:r>
        </w:p>
        <w:p w:rsidR="001B4D88" w:rsidRPr="00961C93" w:rsidRDefault="001B4D88" w:rsidP="00961C93">
          <w:pPr>
            <w:pStyle w:val="TDC2"/>
            <w:rPr>
              <w:rFonts w:asciiTheme="minorHAnsi" w:hAnsiTheme="minorHAnsi" w:cstheme="minorHAnsi"/>
              <w:b w:val="0"/>
              <w:i/>
              <w:lang w:val="es-ES"/>
            </w:rPr>
          </w:pPr>
          <w:r w:rsidRPr="005F42E5">
            <w:rPr>
              <w:rFonts w:asciiTheme="minorHAnsi" w:hAnsiTheme="minorHAnsi" w:cstheme="minorHAnsi"/>
              <w:b w:val="0"/>
              <w:i/>
            </w:rPr>
            <w:t>Medida 19.</w:t>
          </w:r>
          <w:r w:rsidRPr="005F42E5">
            <w:rPr>
              <w:rFonts w:asciiTheme="minorHAnsi" w:hAnsiTheme="minorHAnsi" w:cstheme="minorHAnsi"/>
              <w:b w:val="0"/>
              <w:color w:val="000000"/>
            </w:rPr>
            <w:t>..</w:t>
          </w:r>
          <w:r w:rsidRPr="005F42E5">
            <w:rPr>
              <w:rFonts w:asciiTheme="minorHAnsi" w:hAnsiTheme="minorHAnsi" w:cstheme="minorHAnsi"/>
              <w:b w:val="0"/>
              <w:i/>
            </w:rPr>
            <w:t>.</w:t>
          </w:r>
          <w:r w:rsidRPr="005F42E5">
            <w:rPr>
              <w:rFonts w:asciiTheme="minorHAnsi" w:hAnsiTheme="minorHAnsi" w:cstheme="minorHAnsi"/>
              <w:b w:val="0"/>
              <w:i/>
            </w:rPr>
            <w:ptab w:relativeTo="margin" w:alignment="right" w:leader="dot"/>
          </w:r>
          <w:r w:rsidRPr="005F42E5">
            <w:rPr>
              <w:rFonts w:asciiTheme="minorHAnsi" w:hAnsiTheme="minorHAnsi" w:cstheme="minorHAnsi"/>
              <w:b w:val="0"/>
              <w:i/>
              <w:lang w:val="es-ES"/>
            </w:rPr>
            <w:t>47</w:t>
          </w:r>
        </w:p>
        <w:p w:rsidR="00CD5A74" w:rsidRDefault="002315D9" w:rsidP="001B4D88">
          <w:pPr>
            <w:rPr>
              <w:lang w:val="es-ES"/>
            </w:rPr>
          </w:pPr>
        </w:p>
      </w:sdtContent>
    </w:sdt>
    <w:sdt>
      <w:sdtPr>
        <w:rPr>
          <w:rFonts w:asciiTheme="minorHAnsi" w:eastAsiaTheme="minorHAnsi" w:hAnsiTheme="minorHAnsi" w:cstheme="minorHAnsi"/>
          <w:color w:val="auto"/>
          <w:sz w:val="20"/>
          <w:szCs w:val="20"/>
          <w:lang w:val="es-ES" w:eastAsia="en-US"/>
        </w:rPr>
        <w:id w:val="-1144190827"/>
        <w:docPartObj>
          <w:docPartGallery w:val="Table of Contents"/>
          <w:docPartUnique/>
        </w:docPartObj>
      </w:sdtPr>
      <w:sdtEndPr>
        <w:rPr>
          <w:rFonts w:cstheme="minorBidi"/>
          <w:sz w:val="22"/>
          <w:szCs w:val="22"/>
        </w:rPr>
      </w:sdtEndPr>
      <w:sdtContent>
        <w:p w:rsidR="00961C93" w:rsidRDefault="00961C93" w:rsidP="001B4D88">
          <w:pPr>
            <w:pStyle w:val="TtulodeTDC"/>
            <w:spacing w:line="240" w:lineRule="auto"/>
            <w:rPr>
              <w:rFonts w:asciiTheme="minorHAnsi" w:eastAsiaTheme="minorHAnsi" w:hAnsiTheme="minorHAnsi" w:cstheme="minorHAnsi"/>
              <w:color w:val="auto"/>
              <w:sz w:val="20"/>
              <w:szCs w:val="20"/>
              <w:lang w:val="es-ES" w:eastAsia="en-US"/>
            </w:rPr>
          </w:pPr>
        </w:p>
        <w:p w:rsidR="00961C93" w:rsidRDefault="00961C93" w:rsidP="00961C93">
          <w:pPr>
            <w:rPr>
              <w:lang w:val="es-ES"/>
            </w:rPr>
          </w:pPr>
        </w:p>
        <w:p w:rsidR="00961C93" w:rsidRPr="00961C93" w:rsidRDefault="00961C93" w:rsidP="00961C93">
          <w:pPr>
            <w:rPr>
              <w:lang w:val="es-ES"/>
            </w:rPr>
          </w:pPr>
        </w:p>
        <w:p w:rsidR="001B4D88" w:rsidRPr="003B06E8" w:rsidRDefault="001B4D88" w:rsidP="001B4D88">
          <w:pPr>
            <w:pStyle w:val="TtulodeTDC"/>
            <w:spacing w:line="240" w:lineRule="auto"/>
            <w:rPr>
              <w:rFonts w:asciiTheme="minorHAnsi" w:hAnsiTheme="minorHAnsi" w:cstheme="minorHAnsi"/>
              <w:b/>
              <w:color w:val="1F4E79" w:themeColor="accent1" w:themeShade="80"/>
              <w:sz w:val="36"/>
              <w:szCs w:val="36"/>
              <w:lang w:val="es-ES"/>
            </w:rPr>
          </w:pPr>
          <w:r w:rsidRPr="003B06E8">
            <w:rPr>
              <w:rFonts w:asciiTheme="minorHAnsi" w:hAnsiTheme="minorHAnsi" w:cstheme="minorHAnsi"/>
              <w:b/>
              <w:color w:val="1F4E79" w:themeColor="accent1" w:themeShade="80"/>
              <w:sz w:val="36"/>
              <w:szCs w:val="36"/>
              <w:lang w:val="es-ES"/>
            </w:rPr>
            <w:lastRenderedPageBreak/>
            <w:t>Índice Tablas</w:t>
          </w:r>
        </w:p>
        <w:p w:rsidR="001B4D88" w:rsidRPr="004E6EDA" w:rsidRDefault="001B4D88" w:rsidP="00CD5A74">
          <w:pPr>
            <w:pStyle w:val="TDC1"/>
          </w:pPr>
        </w:p>
        <w:p w:rsidR="001B4D88" w:rsidRPr="004E6EDA" w:rsidRDefault="001B4D88" w:rsidP="00CD5A74">
          <w:pPr>
            <w:pStyle w:val="TDC1"/>
          </w:pPr>
          <w:r w:rsidRPr="004E6EDA">
            <w:t>Tabla 1.      Resu</w:t>
          </w:r>
          <w:r w:rsidR="00CD5A74">
            <w:t xml:space="preserve">ltados Generales del ProAire del Estado de </w:t>
          </w:r>
          <w:r w:rsidR="00CD5974">
            <w:t>Coahuila</w:t>
          </w:r>
          <w:r w:rsidRPr="004E6EDA">
            <w:ptab w:relativeTo="margin" w:alignment="right" w:leader="dot"/>
          </w:r>
          <w:r w:rsidRPr="004E6EDA">
            <w:t>1</w:t>
          </w:r>
          <w:r w:rsidRPr="004E6EDA">
            <w:rPr>
              <w:lang w:val="es-ES"/>
            </w:rPr>
            <w:t>1</w:t>
          </w:r>
        </w:p>
        <w:p w:rsidR="001B4D88" w:rsidRPr="004E6EDA" w:rsidRDefault="001B4D88" w:rsidP="00CD5A74">
          <w:pPr>
            <w:pStyle w:val="TDC1"/>
          </w:pPr>
          <w:r w:rsidRPr="004E6EDA">
            <w:t>Tabla 2.      Acciones Medida 1</w:t>
          </w:r>
          <w:r w:rsidRPr="004E6EDA">
            <w:ptab w:relativeTo="margin" w:alignment="right" w:leader="dot"/>
          </w:r>
          <w:r w:rsidRPr="004E6EDA">
            <w:t>1</w:t>
          </w:r>
          <w:r w:rsidRPr="004E6EDA">
            <w:rPr>
              <w:lang w:val="es-ES"/>
            </w:rPr>
            <w:t>5</w:t>
          </w:r>
        </w:p>
        <w:p w:rsidR="001B4D88" w:rsidRPr="004E6EDA" w:rsidRDefault="001B4D88" w:rsidP="00CD5A74">
          <w:pPr>
            <w:pStyle w:val="TDC1"/>
            <w:rPr>
              <w:lang w:val="es-ES"/>
            </w:rPr>
          </w:pPr>
          <w:r w:rsidRPr="004E6EDA">
            <w:t>Tabla 3.      Acciones Medida 2</w:t>
          </w:r>
          <w:r w:rsidRPr="004E6EDA">
            <w:ptab w:relativeTo="margin" w:alignment="right" w:leader="dot"/>
          </w:r>
          <w:r w:rsidRPr="004E6EDA">
            <w:t>1</w:t>
          </w:r>
          <w:r w:rsidRPr="004E6EDA">
            <w:rPr>
              <w:lang w:val="es-ES"/>
            </w:rPr>
            <w:t>8</w:t>
          </w:r>
        </w:p>
        <w:p w:rsidR="001B4D88" w:rsidRPr="004E6EDA" w:rsidRDefault="001B4D88" w:rsidP="00CD5A74">
          <w:pPr>
            <w:pStyle w:val="TDC1"/>
            <w:rPr>
              <w:lang w:val="es-ES"/>
            </w:rPr>
          </w:pPr>
          <w:r w:rsidRPr="004E6EDA">
            <w:t>Tabla 4.      Acciones Medida 3</w:t>
          </w:r>
          <w:r w:rsidRPr="004E6EDA">
            <w:ptab w:relativeTo="margin" w:alignment="right" w:leader="dot"/>
          </w:r>
          <w:r w:rsidRPr="004E6EDA">
            <w:t>20</w:t>
          </w:r>
        </w:p>
        <w:p w:rsidR="001B4D88" w:rsidRPr="004E6EDA" w:rsidRDefault="001B4D88" w:rsidP="00CD5A74">
          <w:pPr>
            <w:pStyle w:val="TDC1"/>
          </w:pPr>
          <w:r w:rsidRPr="004E6EDA">
            <w:t>Tabla 5.      Acciones Medida 4</w:t>
          </w:r>
          <w:r w:rsidRPr="004E6EDA">
            <w:ptab w:relativeTo="margin" w:alignment="right" w:leader="dot"/>
          </w:r>
          <w:r w:rsidRPr="004E6EDA">
            <w:t>22</w:t>
          </w:r>
        </w:p>
        <w:p w:rsidR="001B4D88" w:rsidRPr="004E6EDA" w:rsidRDefault="001B4D88" w:rsidP="00CD5A74">
          <w:pPr>
            <w:pStyle w:val="TDC1"/>
            <w:rPr>
              <w:lang w:val="es-ES"/>
            </w:rPr>
          </w:pPr>
          <w:r w:rsidRPr="004E6EDA">
            <w:t>Tabla 6.      Acciones Medida 5</w:t>
          </w:r>
          <w:r w:rsidRPr="004E6EDA">
            <w:ptab w:relativeTo="margin" w:alignment="right" w:leader="dot"/>
          </w:r>
          <w:r w:rsidRPr="004E6EDA">
            <w:t>24</w:t>
          </w:r>
        </w:p>
        <w:p w:rsidR="001B4D88" w:rsidRPr="004E6EDA" w:rsidRDefault="001B4D88" w:rsidP="001B4D88">
          <w:pPr>
            <w:spacing w:line="240" w:lineRule="auto"/>
            <w:rPr>
              <w:rFonts w:cstheme="minorHAnsi"/>
              <w:bCs/>
              <w:i/>
              <w:sz w:val="20"/>
              <w:szCs w:val="20"/>
              <w:lang w:val="es-ES"/>
            </w:rPr>
          </w:pPr>
          <w:r w:rsidRPr="004E6EDA">
            <w:rPr>
              <w:rFonts w:cstheme="minorHAnsi"/>
              <w:bCs/>
              <w:i/>
              <w:sz w:val="20"/>
              <w:szCs w:val="20"/>
            </w:rPr>
            <w:t>Tabla 7.      Acciones Medida 6</w:t>
          </w:r>
          <w:r w:rsidRPr="004E6EDA">
            <w:rPr>
              <w:rFonts w:cstheme="minorHAnsi"/>
              <w:i/>
              <w:sz w:val="20"/>
              <w:szCs w:val="20"/>
            </w:rPr>
            <w:ptab w:relativeTo="margin" w:alignment="right" w:leader="dot"/>
          </w:r>
          <w:r w:rsidRPr="004E6EDA">
            <w:rPr>
              <w:rFonts w:cstheme="minorHAnsi"/>
              <w:i/>
              <w:sz w:val="20"/>
              <w:szCs w:val="20"/>
            </w:rPr>
            <w:t>26</w:t>
          </w:r>
        </w:p>
        <w:p w:rsidR="001B4D88" w:rsidRPr="004E6EDA" w:rsidRDefault="001B4D88" w:rsidP="00CD5A74">
          <w:pPr>
            <w:pStyle w:val="TDC1"/>
          </w:pPr>
          <w:r w:rsidRPr="004E6EDA">
            <w:t>Tabla 8.      Acciones Medida 7</w:t>
          </w:r>
          <w:r w:rsidRPr="004E6EDA">
            <w:ptab w:relativeTo="margin" w:alignment="right" w:leader="dot"/>
          </w:r>
          <w:r w:rsidRPr="004E6EDA">
            <w:t>28</w:t>
          </w:r>
        </w:p>
        <w:p w:rsidR="001B4D88" w:rsidRPr="004E6EDA" w:rsidRDefault="001B4D88" w:rsidP="00CD5A74">
          <w:pPr>
            <w:pStyle w:val="TDC1"/>
            <w:rPr>
              <w:lang w:val="es-ES"/>
            </w:rPr>
          </w:pPr>
          <w:r w:rsidRPr="004E6EDA">
            <w:t>Tabla 9.      Acciones Medida 8</w:t>
          </w:r>
          <w:r w:rsidRPr="004E6EDA">
            <w:ptab w:relativeTo="margin" w:alignment="right" w:leader="dot"/>
          </w:r>
          <w:r w:rsidRPr="004E6EDA">
            <w:t>30</w:t>
          </w:r>
        </w:p>
        <w:p w:rsidR="001B4D88" w:rsidRPr="004E6EDA" w:rsidRDefault="001B4D88" w:rsidP="001B4D88">
          <w:pPr>
            <w:spacing w:line="240" w:lineRule="auto"/>
            <w:rPr>
              <w:rFonts w:cstheme="minorHAnsi"/>
              <w:sz w:val="20"/>
              <w:szCs w:val="20"/>
              <w:lang w:val="es-ES" w:eastAsia="es-MX"/>
            </w:rPr>
          </w:pPr>
          <w:r w:rsidRPr="004E6EDA">
            <w:rPr>
              <w:rFonts w:cstheme="minorHAnsi"/>
              <w:bCs/>
              <w:i/>
              <w:sz w:val="20"/>
              <w:szCs w:val="20"/>
            </w:rPr>
            <w:t>Tabla 10.    Acciones Medida 9</w:t>
          </w:r>
          <w:r w:rsidRPr="004E6EDA">
            <w:rPr>
              <w:rFonts w:cstheme="minorHAnsi"/>
              <w:i/>
              <w:sz w:val="20"/>
              <w:szCs w:val="20"/>
            </w:rPr>
            <w:ptab w:relativeTo="margin" w:alignment="right" w:leader="dot"/>
          </w:r>
          <w:r w:rsidRPr="004E6EDA">
            <w:rPr>
              <w:rFonts w:cstheme="minorHAnsi"/>
              <w:i/>
              <w:sz w:val="20"/>
              <w:szCs w:val="20"/>
            </w:rPr>
            <w:t>33</w:t>
          </w:r>
        </w:p>
        <w:p w:rsidR="001B4D88" w:rsidRPr="004E6EDA" w:rsidRDefault="001B4D88" w:rsidP="00CD5A74">
          <w:pPr>
            <w:pStyle w:val="TDC1"/>
          </w:pPr>
          <w:r w:rsidRPr="004E6EDA">
            <w:t>Tabla 11.    Acciones Medida 10</w:t>
          </w:r>
          <w:r w:rsidRPr="004E6EDA">
            <w:ptab w:relativeTo="margin" w:alignment="right" w:leader="dot"/>
          </w:r>
          <w:r w:rsidRPr="004E6EDA">
            <w:t>35</w:t>
          </w:r>
        </w:p>
        <w:p w:rsidR="001B4D88" w:rsidRPr="004E6EDA" w:rsidRDefault="001B4D88" w:rsidP="00CD5A74">
          <w:pPr>
            <w:pStyle w:val="TDC1"/>
            <w:rPr>
              <w:lang w:val="es-ES"/>
            </w:rPr>
          </w:pPr>
          <w:r w:rsidRPr="004E6EDA">
            <w:t>Tabla 12.    Acciones Medida 11</w:t>
          </w:r>
          <w:r w:rsidRPr="004E6EDA">
            <w:ptab w:relativeTo="margin" w:alignment="right" w:leader="dot"/>
          </w:r>
          <w:r w:rsidRPr="004E6EDA">
            <w:t>37</w:t>
          </w:r>
        </w:p>
        <w:p w:rsidR="001B4D88" w:rsidRPr="004E6EDA" w:rsidRDefault="001B4D88" w:rsidP="00CD5A74">
          <w:pPr>
            <w:pStyle w:val="TDC1"/>
            <w:rPr>
              <w:lang w:val="es-ES"/>
            </w:rPr>
          </w:pPr>
          <w:r w:rsidRPr="004E6EDA">
            <w:t>Tabla 13.    Acciones Medida 12</w:t>
          </w:r>
          <w:r w:rsidRPr="004E6EDA">
            <w:ptab w:relativeTo="margin" w:alignment="right" w:leader="dot"/>
          </w:r>
          <w:r w:rsidRPr="004E6EDA">
            <w:t>39</w:t>
          </w:r>
        </w:p>
        <w:p w:rsidR="001B4D88" w:rsidRPr="004E6EDA" w:rsidRDefault="001B4D88" w:rsidP="00CD5A74">
          <w:pPr>
            <w:pStyle w:val="TDC1"/>
          </w:pPr>
          <w:r w:rsidRPr="004E6EDA">
            <w:t>Tabla 14.    Acciones Medida 13</w:t>
          </w:r>
          <w:r w:rsidRPr="004E6EDA">
            <w:ptab w:relativeTo="margin" w:alignment="right" w:leader="dot"/>
          </w:r>
          <w:r w:rsidRPr="004E6EDA">
            <w:t>41</w:t>
          </w:r>
        </w:p>
        <w:p w:rsidR="001B4D88" w:rsidRPr="004E6EDA" w:rsidRDefault="001B4D88" w:rsidP="00CD5A74">
          <w:pPr>
            <w:pStyle w:val="TDC1"/>
            <w:rPr>
              <w:lang w:val="es-ES"/>
            </w:rPr>
          </w:pPr>
          <w:r w:rsidRPr="004E6EDA">
            <w:t>Tabla 15.    Acciones Medida 14</w:t>
          </w:r>
          <w:r w:rsidRPr="004E6EDA">
            <w:ptab w:relativeTo="margin" w:alignment="right" w:leader="dot"/>
          </w:r>
          <w:r w:rsidRPr="004E6EDA">
            <w:t>43</w:t>
          </w:r>
        </w:p>
        <w:p w:rsidR="001B4D88" w:rsidRPr="004E6EDA" w:rsidRDefault="001B4D88" w:rsidP="001B4D88">
          <w:pPr>
            <w:spacing w:line="240" w:lineRule="auto"/>
            <w:rPr>
              <w:rFonts w:cstheme="minorHAnsi"/>
              <w:bCs/>
              <w:i/>
              <w:sz w:val="20"/>
              <w:szCs w:val="20"/>
              <w:lang w:val="es-ES"/>
            </w:rPr>
          </w:pPr>
          <w:r w:rsidRPr="004E6EDA">
            <w:rPr>
              <w:rFonts w:cstheme="minorHAnsi"/>
              <w:bCs/>
              <w:i/>
              <w:sz w:val="20"/>
              <w:szCs w:val="20"/>
            </w:rPr>
            <w:t>Tabla 16.    Acciones Medida 15</w:t>
          </w:r>
          <w:r w:rsidRPr="004E6EDA">
            <w:rPr>
              <w:rFonts w:cstheme="minorHAnsi"/>
              <w:i/>
              <w:sz w:val="20"/>
              <w:szCs w:val="20"/>
            </w:rPr>
            <w:ptab w:relativeTo="margin" w:alignment="right" w:leader="dot"/>
          </w:r>
          <w:r w:rsidRPr="004E6EDA">
            <w:rPr>
              <w:rFonts w:cstheme="minorHAnsi"/>
              <w:i/>
              <w:sz w:val="20"/>
              <w:szCs w:val="20"/>
            </w:rPr>
            <w:t>45</w:t>
          </w:r>
        </w:p>
        <w:p w:rsidR="001B4D88" w:rsidRPr="004E6EDA" w:rsidRDefault="001B4D88" w:rsidP="00CD5A74">
          <w:pPr>
            <w:pStyle w:val="TDC1"/>
          </w:pPr>
          <w:r w:rsidRPr="004E6EDA">
            <w:t>Tabla 17.    Acciones Medida 16</w:t>
          </w:r>
          <w:r w:rsidRPr="004E6EDA">
            <w:ptab w:relativeTo="margin" w:alignment="right" w:leader="dot"/>
          </w:r>
          <w:r w:rsidRPr="004E6EDA">
            <w:t>47</w:t>
          </w:r>
        </w:p>
        <w:p w:rsidR="001B4D88" w:rsidRPr="004E6EDA" w:rsidRDefault="001B4D88" w:rsidP="00CD5A74">
          <w:pPr>
            <w:pStyle w:val="TDC1"/>
            <w:rPr>
              <w:lang w:val="es-ES"/>
            </w:rPr>
          </w:pPr>
          <w:r w:rsidRPr="004E6EDA">
            <w:t>Tabla 18.    Acciones Medida 17</w:t>
          </w:r>
          <w:r w:rsidRPr="004E6EDA">
            <w:ptab w:relativeTo="margin" w:alignment="right" w:leader="dot"/>
          </w:r>
          <w:r w:rsidRPr="004E6EDA">
            <w:t>50</w:t>
          </w:r>
        </w:p>
        <w:p w:rsidR="001B4D88" w:rsidRPr="004E6EDA" w:rsidRDefault="001B4D88" w:rsidP="001B4D88">
          <w:pPr>
            <w:spacing w:line="240" w:lineRule="auto"/>
            <w:rPr>
              <w:rFonts w:cstheme="minorHAnsi"/>
              <w:bCs/>
              <w:i/>
              <w:sz w:val="20"/>
              <w:szCs w:val="20"/>
              <w:lang w:val="es-ES"/>
            </w:rPr>
          </w:pPr>
          <w:r w:rsidRPr="004E6EDA">
            <w:rPr>
              <w:rFonts w:cstheme="minorHAnsi"/>
              <w:bCs/>
              <w:i/>
              <w:sz w:val="20"/>
              <w:szCs w:val="20"/>
            </w:rPr>
            <w:t>Tabla 19.    Acciones Medida 18</w:t>
          </w:r>
          <w:r w:rsidRPr="004E6EDA">
            <w:rPr>
              <w:rFonts w:cstheme="minorHAnsi"/>
              <w:i/>
              <w:sz w:val="20"/>
              <w:szCs w:val="20"/>
            </w:rPr>
            <w:ptab w:relativeTo="margin" w:alignment="right" w:leader="dot"/>
          </w:r>
          <w:r w:rsidRPr="004E6EDA">
            <w:rPr>
              <w:rFonts w:cstheme="minorHAnsi"/>
              <w:i/>
              <w:sz w:val="20"/>
              <w:szCs w:val="20"/>
            </w:rPr>
            <w:t>52</w:t>
          </w:r>
        </w:p>
        <w:p w:rsidR="001B4D88" w:rsidRPr="004E6EDA" w:rsidRDefault="001B4D88" w:rsidP="00CD5A74">
          <w:pPr>
            <w:pStyle w:val="TDC1"/>
          </w:pPr>
          <w:r w:rsidRPr="004E6EDA">
            <w:t>Tabla 20.    Acciones Medida 19</w:t>
          </w:r>
          <w:r w:rsidRPr="004E6EDA">
            <w:ptab w:relativeTo="margin" w:alignment="right" w:leader="dot"/>
          </w:r>
          <w:r w:rsidRPr="004E6EDA">
            <w:t>54</w:t>
          </w:r>
        </w:p>
        <w:p w:rsidR="001B4D88" w:rsidRPr="004E6EDA" w:rsidRDefault="001B4D88" w:rsidP="00CD5A74">
          <w:pPr>
            <w:pStyle w:val="TDC1"/>
            <w:rPr>
              <w:lang w:val="es-ES"/>
            </w:rPr>
          </w:pPr>
          <w:r w:rsidRPr="004E6EDA">
            <w:t>Tabla 21.    Acciones Medida 20</w:t>
          </w:r>
          <w:r w:rsidRPr="004E6EDA">
            <w:ptab w:relativeTo="margin" w:alignment="right" w:leader="dot"/>
          </w:r>
          <w:r w:rsidRPr="004E6EDA">
            <w:t>56</w:t>
          </w:r>
        </w:p>
        <w:p w:rsidR="001B4D88" w:rsidRPr="004E6EDA" w:rsidRDefault="001B4D88" w:rsidP="001B4D88">
          <w:pPr>
            <w:spacing w:line="240" w:lineRule="auto"/>
            <w:rPr>
              <w:rFonts w:cstheme="minorHAnsi"/>
              <w:bCs/>
              <w:i/>
              <w:sz w:val="20"/>
              <w:szCs w:val="20"/>
              <w:lang w:val="es-ES"/>
            </w:rPr>
          </w:pPr>
          <w:r w:rsidRPr="004E6EDA">
            <w:rPr>
              <w:rFonts w:cstheme="minorHAnsi"/>
              <w:bCs/>
              <w:i/>
              <w:sz w:val="20"/>
              <w:szCs w:val="20"/>
            </w:rPr>
            <w:t>Tabla 22.    Acciones Medida 21</w:t>
          </w:r>
          <w:r w:rsidRPr="004E6EDA">
            <w:rPr>
              <w:rFonts w:cstheme="minorHAnsi"/>
              <w:i/>
              <w:sz w:val="20"/>
              <w:szCs w:val="20"/>
            </w:rPr>
            <w:ptab w:relativeTo="margin" w:alignment="right" w:leader="dot"/>
          </w:r>
          <w:r w:rsidRPr="004E6EDA">
            <w:rPr>
              <w:rFonts w:cstheme="minorHAnsi"/>
              <w:i/>
              <w:sz w:val="20"/>
              <w:szCs w:val="20"/>
            </w:rPr>
            <w:t>58</w:t>
          </w:r>
        </w:p>
        <w:p w:rsidR="001B4D88" w:rsidRPr="004E6EDA" w:rsidRDefault="001B4D88" w:rsidP="00CD5A74">
          <w:pPr>
            <w:pStyle w:val="TDC1"/>
          </w:pPr>
          <w:r w:rsidRPr="004E6EDA">
            <w:t xml:space="preserve">Tabla 23.    Parámetros </w:t>
          </w:r>
          <w:r w:rsidR="00CD5A74">
            <w:t>considerados en el IE</w:t>
          </w:r>
          <w:r w:rsidRPr="004E6EDA">
            <w:ptab w:relativeTo="margin" w:alignment="right" w:leader="dot"/>
          </w:r>
          <w:r w:rsidRPr="004E6EDA">
            <w:t>59</w:t>
          </w:r>
        </w:p>
        <w:p w:rsidR="001B4D88" w:rsidRPr="004E6EDA" w:rsidRDefault="001B4D88" w:rsidP="00CD5A74">
          <w:pPr>
            <w:pStyle w:val="TDC1"/>
            <w:rPr>
              <w:lang w:val="es-ES"/>
            </w:rPr>
          </w:pPr>
          <w:r w:rsidRPr="004E6EDA">
            <w:t xml:space="preserve">Tabla 24.    </w:t>
          </w:r>
          <w:r w:rsidR="00CD5A74">
            <w:t>Inventario de Emisiones</w:t>
          </w:r>
          <w:r w:rsidRPr="004E6EDA">
            <w:ptab w:relativeTo="margin" w:alignment="right" w:leader="dot"/>
          </w:r>
          <w:r w:rsidRPr="004E6EDA">
            <w:t>60</w:t>
          </w:r>
        </w:p>
        <w:p w:rsidR="001B4D88" w:rsidRPr="004E6EDA" w:rsidRDefault="001B4D88" w:rsidP="001B4D88">
          <w:pPr>
            <w:spacing w:line="240" w:lineRule="auto"/>
            <w:rPr>
              <w:rFonts w:cstheme="minorHAnsi"/>
              <w:bCs/>
              <w:i/>
              <w:sz w:val="20"/>
              <w:szCs w:val="20"/>
              <w:lang w:val="es-ES"/>
            </w:rPr>
          </w:pPr>
          <w:r w:rsidRPr="004E6EDA">
            <w:rPr>
              <w:rFonts w:cstheme="minorHAnsi"/>
              <w:bCs/>
              <w:i/>
              <w:sz w:val="20"/>
              <w:szCs w:val="20"/>
            </w:rPr>
            <w:t>Tabla 25.    Acciones Medida 22</w:t>
          </w:r>
          <w:r w:rsidRPr="004E6EDA">
            <w:rPr>
              <w:rFonts w:cstheme="minorHAnsi"/>
              <w:i/>
              <w:sz w:val="20"/>
              <w:szCs w:val="20"/>
            </w:rPr>
            <w:ptab w:relativeTo="margin" w:alignment="right" w:leader="dot"/>
          </w:r>
          <w:r w:rsidRPr="004E6EDA">
            <w:rPr>
              <w:rFonts w:cstheme="minorHAnsi"/>
              <w:i/>
              <w:sz w:val="20"/>
              <w:szCs w:val="20"/>
            </w:rPr>
            <w:t>62</w:t>
          </w:r>
        </w:p>
        <w:p w:rsidR="001B4D88" w:rsidRPr="004E6EDA" w:rsidRDefault="001B4D88" w:rsidP="00CD5A74">
          <w:pPr>
            <w:pStyle w:val="TDC1"/>
          </w:pPr>
          <w:r w:rsidRPr="004E6EDA">
            <w:t>Tabla 26.    Acciones Medida 23</w:t>
          </w:r>
          <w:r w:rsidRPr="004E6EDA">
            <w:ptab w:relativeTo="margin" w:alignment="right" w:leader="dot"/>
          </w:r>
          <w:r w:rsidRPr="004E6EDA">
            <w:t>63</w:t>
          </w:r>
        </w:p>
        <w:p w:rsidR="001B4D88" w:rsidRPr="004E6EDA" w:rsidRDefault="001B4D88" w:rsidP="00CD5A74">
          <w:pPr>
            <w:pStyle w:val="TDC1"/>
            <w:rPr>
              <w:lang w:val="es-ES"/>
            </w:rPr>
          </w:pPr>
          <w:r w:rsidRPr="004E6EDA">
            <w:t>Tabla 27.    Acciones Medida 24</w:t>
          </w:r>
          <w:r w:rsidRPr="004E6EDA">
            <w:ptab w:relativeTo="margin" w:alignment="right" w:leader="dot"/>
          </w:r>
          <w:r w:rsidRPr="004E6EDA">
            <w:t>65</w:t>
          </w:r>
        </w:p>
        <w:p w:rsidR="001B4D88" w:rsidRPr="004E6EDA" w:rsidRDefault="001B4D88" w:rsidP="001B4D88">
          <w:pPr>
            <w:spacing w:line="240" w:lineRule="auto"/>
            <w:rPr>
              <w:rFonts w:cstheme="minorHAnsi"/>
              <w:bCs/>
              <w:i/>
              <w:lang w:val="es-ES"/>
            </w:rPr>
          </w:pPr>
          <w:r w:rsidRPr="004E6EDA">
            <w:rPr>
              <w:rFonts w:cstheme="minorHAnsi"/>
              <w:bCs/>
              <w:i/>
              <w:sz w:val="20"/>
              <w:szCs w:val="20"/>
            </w:rPr>
            <w:t>Tabla 28.    Acciones Medida 25</w:t>
          </w:r>
          <w:r w:rsidRPr="004E6EDA">
            <w:rPr>
              <w:rFonts w:cstheme="minorHAnsi"/>
              <w:i/>
              <w:sz w:val="20"/>
              <w:szCs w:val="20"/>
            </w:rPr>
            <w:ptab w:relativeTo="margin" w:alignment="right" w:leader="dot"/>
          </w:r>
          <w:r w:rsidRPr="004E6EDA">
            <w:rPr>
              <w:rFonts w:cstheme="minorHAnsi"/>
              <w:i/>
              <w:sz w:val="20"/>
              <w:szCs w:val="20"/>
            </w:rPr>
            <w:t>67</w:t>
          </w:r>
        </w:p>
        <w:p w:rsidR="001B4D88" w:rsidRPr="00CD5A74" w:rsidRDefault="001B4D88" w:rsidP="00CD5A74">
          <w:pPr>
            <w:pStyle w:val="TDC1"/>
          </w:pPr>
          <w:r w:rsidRPr="00CD5A74">
            <w:t>Tabla 29.    Acciones Medida 26</w:t>
          </w:r>
          <w:r w:rsidRPr="00CD5A74">
            <w:ptab w:relativeTo="margin" w:alignment="right" w:leader="dot"/>
          </w:r>
          <w:r w:rsidRPr="00CD5A74">
            <w:t>69</w:t>
          </w:r>
        </w:p>
        <w:p w:rsidR="001B4D88" w:rsidRDefault="001B4D88" w:rsidP="001B4D88">
          <w:pPr>
            <w:rPr>
              <w:lang w:val="es-ES"/>
            </w:rPr>
          </w:pPr>
          <w:r w:rsidRPr="004E6EDA">
            <w:rPr>
              <w:rFonts w:cstheme="minorHAnsi"/>
              <w:bCs/>
              <w:i/>
              <w:sz w:val="20"/>
              <w:szCs w:val="20"/>
            </w:rPr>
            <w:t>Tabla 30.    Acciones Medida 27</w:t>
          </w:r>
          <w:r w:rsidRPr="004E6EDA">
            <w:rPr>
              <w:rFonts w:cstheme="minorHAnsi"/>
              <w:i/>
              <w:sz w:val="20"/>
              <w:szCs w:val="20"/>
            </w:rPr>
            <w:ptab w:relativeTo="margin" w:alignment="right" w:leader="dot"/>
          </w:r>
          <w:r w:rsidRPr="004E6EDA">
            <w:rPr>
              <w:rFonts w:cstheme="minorHAnsi"/>
              <w:i/>
              <w:sz w:val="20"/>
              <w:szCs w:val="20"/>
            </w:rPr>
            <w:t>71</w:t>
          </w:r>
        </w:p>
      </w:sdtContent>
    </w:sdt>
    <w:p w:rsidR="001B4D88" w:rsidRDefault="001B4D88" w:rsidP="001B4D88">
      <w:pPr>
        <w:rPr>
          <w:lang w:val="es-ES"/>
        </w:rPr>
      </w:pPr>
    </w:p>
    <w:p w:rsidR="00CD5A74" w:rsidRDefault="00CD5A74" w:rsidP="001B4D88">
      <w:pPr>
        <w:rPr>
          <w:lang w:val="es-ES"/>
        </w:rPr>
      </w:pPr>
    </w:p>
    <w:sdt>
      <w:sdtPr>
        <w:rPr>
          <w:rFonts w:asciiTheme="minorHAnsi" w:eastAsiaTheme="minorHAnsi" w:hAnsiTheme="minorHAnsi" w:cstheme="minorBidi"/>
          <w:bCs/>
          <w:i/>
          <w:color w:val="auto"/>
          <w:sz w:val="22"/>
          <w:szCs w:val="22"/>
          <w:lang w:val="es-ES" w:eastAsia="en-US"/>
        </w:rPr>
        <w:id w:val="-1817637434"/>
        <w:docPartObj>
          <w:docPartGallery w:val="Table of Contents"/>
          <w:docPartUnique/>
        </w:docPartObj>
      </w:sdtPr>
      <w:sdtEndPr>
        <w:rPr>
          <w:rFonts w:cstheme="minorHAnsi"/>
          <w:sz w:val="20"/>
          <w:szCs w:val="20"/>
        </w:rPr>
      </w:sdtEndPr>
      <w:sdtContent>
        <w:p w:rsidR="001B4D88" w:rsidRPr="00961C93" w:rsidRDefault="001B4D88" w:rsidP="001B4D88">
          <w:pPr>
            <w:pStyle w:val="TtulodeTDC"/>
            <w:rPr>
              <w:rFonts w:asciiTheme="minorHAnsi" w:eastAsiaTheme="minorHAnsi" w:hAnsiTheme="minorHAnsi" w:cstheme="minorBidi"/>
              <w:color w:val="auto"/>
              <w:sz w:val="22"/>
              <w:szCs w:val="22"/>
              <w:lang w:val="es-ES" w:eastAsia="en-US"/>
            </w:rPr>
          </w:pPr>
          <w:r w:rsidRPr="002A405E">
            <w:rPr>
              <w:rFonts w:asciiTheme="minorHAnsi" w:hAnsiTheme="minorHAnsi" w:cstheme="minorHAnsi"/>
              <w:b/>
              <w:color w:val="1F4E79" w:themeColor="accent1" w:themeShade="80"/>
              <w:sz w:val="36"/>
              <w:szCs w:val="36"/>
              <w:lang w:val="es-ES"/>
            </w:rPr>
            <w:t>Índice Graficas</w:t>
          </w:r>
        </w:p>
        <w:p w:rsidR="001B4D88" w:rsidRPr="008E0D79" w:rsidRDefault="001B4D88" w:rsidP="001B4D88">
          <w:pPr>
            <w:rPr>
              <w:i/>
              <w:lang w:val="es-ES" w:eastAsia="es-MX"/>
            </w:rPr>
          </w:pPr>
        </w:p>
        <w:p w:rsidR="001B4D88" w:rsidRPr="00693840" w:rsidRDefault="00CD5A74" w:rsidP="00CD5A74">
          <w:pPr>
            <w:pStyle w:val="TDC1"/>
          </w:pPr>
          <w:r>
            <w:t xml:space="preserve">Grafica 1.     </w:t>
          </w:r>
          <w:r w:rsidR="001B4D88" w:rsidRPr="00693840">
            <w:ptab w:relativeTo="margin" w:alignment="right" w:leader="dot"/>
          </w:r>
          <w:r w:rsidR="001B4D88" w:rsidRPr="00693840">
            <w:t>14</w:t>
          </w:r>
        </w:p>
        <w:p w:rsidR="001B4D88" w:rsidRPr="00693840" w:rsidRDefault="001B4D88" w:rsidP="001B4D88">
          <w:pPr>
            <w:rPr>
              <w:rFonts w:cstheme="minorHAnsi"/>
              <w:i/>
              <w:lang w:eastAsia="es-MX"/>
            </w:rPr>
          </w:pPr>
        </w:p>
        <w:p w:rsidR="001B4D88" w:rsidRPr="00693840" w:rsidRDefault="00CD5A74" w:rsidP="00CD5A74">
          <w:pPr>
            <w:pStyle w:val="TDC1"/>
          </w:pPr>
          <w:r>
            <w:t xml:space="preserve">Grafica 2.     </w:t>
          </w:r>
          <w:r w:rsidR="001B4D88" w:rsidRPr="00693840">
            <w:ptab w:relativeTo="margin" w:alignment="right" w:leader="dot"/>
          </w:r>
          <w:r w:rsidR="001B4D88" w:rsidRPr="00693840">
            <w:rPr>
              <w:lang w:val="es-ES"/>
            </w:rPr>
            <w:t>14</w:t>
          </w:r>
        </w:p>
        <w:p w:rsidR="001B4D88" w:rsidRPr="00693840" w:rsidRDefault="001B4D88" w:rsidP="001B4D88">
          <w:pPr>
            <w:rPr>
              <w:rFonts w:cstheme="minorHAnsi"/>
              <w:lang w:val="es-ES" w:eastAsia="es-MX"/>
            </w:rPr>
          </w:pPr>
        </w:p>
        <w:p w:rsidR="001B4D88" w:rsidRPr="00693840" w:rsidRDefault="00CD5A74" w:rsidP="00CD5A74">
          <w:pPr>
            <w:pStyle w:val="TDC1"/>
          </w:pPr>
          <w:r>
            <w:t xml:space="preserve">Grafica 3.    </w:t>
          </w:r>
          <w:r w:rsidR="001B4D88" w:rsidRPr="00693840">
            <w:ptab w:relativeTo="margin" w:alignment="right" w:leader="dot"/>
          </w:r>
          <w:r w:rsidR="001B4D88" w:rsidRPr="00693840">
            <w:t>60</w:t>
          </w:r>
        </w:p>
        <w:p w:rsidR="001B4D88" w:rsidRPr="00693840" w:rsidRDefault="001B4D88" w:rsidP="001B4D88">
          <w:pPr>
            <w:rPr>
              <w:rFonts w:cstheme="minorHAnsi"/>
              <w:i/>
              <w:lang w:eastAsia="es-MX"/>
            </w:rPr>
          </w:pPr>
        </w:p>
        <w:p w:rsidR="001B4D88" w:rsidRPr="009A3A71" w:rsidRDefault="00CD5A74" w:rsidP="009A3A71">
          <w:pPr>
            <w:pStyle w:val="TDC1"/>
          </w:pPr>
          <w:r>
            <w:t xml:space="preserve">Grafica 4.     </w:t>
          </w:r>
          <w:r w:rsidR="001B4D88" w:rsidRPr="00693840">
            <w:ptab w:relativeTo="margin" w:alignment="right" w:leader="dot"/>
          </w:r>
          <w:r w:rsidR="001B4D88" w:rsidRPr="00693840">
            <w:rPr>
              <w:lang w:val="es-ES"/>
            </w:rPr>
            <w:t>61</w:t>
          </w:r>
        </w:p>
      </w:sdtContent>
    </w:sdt>
    <w:p w:rsidR="001B4D88" w:rsidRDefault="001B4D88" w:rsidP="001B4D88">
      <w:pPr>
        <w:rPr>
          <w:lang w:val="es-ES"/>
        </w:rPr>
      </w:pPr>
    </w:p>
    <w:p w:rsidR="001B4D88" w:rsidRDefault="001B4D88" w:rsidP="001B4D88">
      <w:pPr>
        <w:rPr>
          <w:lang w:val="es-ES"/>
        </w:rPr>
      </w:pPr>
    </w:p>
    <w:sdt>
      <w:sdtPr>
        <w:rPr>
          <w:rFonts w:asciiTheme="minorHAnsi" w:eastAsiaTheme="minorHAnsi" w:hAnsiTheme="minorHAnsi" w:cstheme="minorHAnsi"/>
          <w:color w:val="auto"/>
          <w:sz w:val="20"/>
          <w:szCs w:val="20"/>
          <w:lang w:val="es-ES" w:eastAsia="en-US"/>
        </w:rPr>
        <w:id w:val="-1474756810"/>
        <w:docPartObj>
          <w:docPartGallery w:val="Table of Contents"/>
          <w:docPartUnique/>
        </w:docPartObj>
      </w:sdtPr>
      <w:sdtEndPr/>
      <w:sdtContent>
        <w:p w:rsidR="001B4D88" w:rsidRPr="003B06E8" w:rsidRDefault="001B4D88" w:rsidP="001B4D88">
          <w:pPr>
            <w:pStyle w:val="TtulodeTDC"/>
            <w:rPr>
              <w:rFonts w:asciiTheme="minorHAnsi" w:hAnsiTheme="minorHAnsi" w:cstheme="minorHAnsi"/>
              <w:b/>
              <w:color w:val="1F4E79" w:themeColor="accent1" w:themeShade="80"/>
              <w:sz w:val="36"/>
              <w:szCs w:val="36"/>
              <w:lang w:val="es-ES"/>
            </w:rPr>
          </w:pPr>
          <w:r w:rsidRPr="003B06E8">
            <w:rPr>
              <w:rFonts w:asciiTheme="minorHAnsi" w:hAnsiTheme="minorHAnsi" w:cstheme="minorHAnsi"/>
              <w:b/>
              <w:color w:val="1F4E79" w:themeColor="accent1" w:themeShade="80"/>
              <w:sz w:val="36"/>
              <w:szCs w:val="36"/>
              <w:lang w:val="es-ES"/>
            </w:rPr>
            <w:t>Índice Figuras</w:t>
          </w:r>
        </w:p>
        <w:p w:rsidR="002872C3" w:rsidRPr="00CD5A74" w:rsidRDefault="002872C3" w:rsidP="002872C3">
          <w:pPr>
            <w:rPr>
              <w:lang w:val="es-ES" w:eastAsia="es-MX"/>
            </w:rPr>
          </w:pPr>
        </w:p>
        <w:p w:rsidR="001B4D88" w:rsidRPr="00CD5A74" w:rsidRDefault="00CD5A74" w:rsidP="00CD5A74">
          <w:pPr>
            <w:pStyle w:val="TDC1"/>
          </w:pPr>
          <w:r>
            <w:t>Figura 1.     ProAire</w:t>
          </w:r>
          <w:r w:rsidR="001B4D88" w:rsidRPr="00CD5A74">
            <w:ptab w:relativeTo="margin" w:alignment="right" w:leader="dot"/>
          </w:r>
          <w:r w:rsidR="001B4D88" w:rsidRPr="00CD5A74">
            <w:rPr>
              <w:lang w:val="es-ES"/>
            </w:rPr>
            <w:t>5</w:t>
          </w:r>
        </w:p>
        <w:p w:rsidR="001B4D88" w:rsidRPr="00CD5A74" w:rsidRDefault="001B4D88" w:rsidP="00CD5A74">
          <w:pPr>
            <w:pStyle w:val="TDC1"/>
            <w:rPr>
              <w:lang w:val="es-ES"/>
            </w:rPr>
          </w:pPr>
          <w:r w:rsidRPr="00CD5A74">
            <w:t>Figura 2.     Esquema General del Seguimiento y Evaluación</w:t>
          </w:r>
          <w:r w:rsidRPr="00CD5A74">
            <w:ptab w:relativeTo="margin" w:alignment="right" w:leader="dot"/>
          </w:r>
          <w:r w:rsidRPr="00CD5A74">
            <w:rPr>
              <w:lang w:val="es-ES"/>
            </w:rPr>
            <w:t>8</w:t>
          </w:r>
        </w:p>
        <w:p w:rsidR="001B4D88" w:rsidRPr="00CD5A74" w:rsidRDefault="001B4D88" w:rsidP="00CD5A74">
          <w:pPr>
            <w:pStyle w:val="TDC1"/>
            <w:rPr>
              <w:lang w:val="es-ES"/>
            </w:rPr>
          </w:pPr>
          <w:r w:rsidRPr="00CD5A74">
            <w:t>Figura 3.     Ponderación en la evaluación y seguimiento</w:t>
          </w:r>
          <w:r w:rsidRPr="00CD5A74">
            <w:ptab w:relativeTo="margin" w:alignment="right" w:leader="dot"/>
          </w:r>
          <w:r w:rsidRPr="00CD5A74">
            <w:rPr>
              <w:lang w:val="es-ES"/>
            </w:rPr>
            <w:t>9</w:t>
          </w:r>
        </w:p>
        <w:p w:rsidR="001B4D88" w:rsidRPr="00CD5A74" w:rsidRDefault="001B4D88" w:rsidP="00CD5A74">
          <w:pPr>
            <w:pStyle w:val="TDC1"/>
            <w:rPr>
              <w:lang w:val="es-ES"/>
            </w:rPr>
          </w:pPr>
          <w:r w:rsidRPr="00CD5A74">
            <w:t xml:space="preserve">Figura 4.     Resultados medida 1 </w:t>
          </w:r>
          <w:r w:rsidRPr="00CD5A74">
            <w:ptab w:relativeTo="margin" w:alignment="right" w:leader="dot"/>
          </w:r>
          <w:r w:rsidRPr="00CD5A74">
            <w:t>1</w:t>
          </w:r>
          <w:r w:rsidRPr="00CD5A74">
            <w:rPr>
              <w:lang w:val="es-ES"/>
            </w:rPr>
            <w:t>7</w:t>
          </w:r>
        </w:p>
        <w:p w:rsidR="001B4D88" w:rsidRPr="00CD5A74" w:rsidRDefault="001B4D88" w:rsidP="001B4D88">
          <w:pPr>
            <w:rPr>
              <w:rFonts w:cstheme="minorHAnsi"/>
              <w:bCs/>
              <w:i/>
              <w:sz w:val="20"/>
              <w:szCs w:val="20"/>
              <w:lang w:val="es-ES"/>
            </w:rPr>
          </w:pPr>
          <w:r w:rsidRPr="00CD5A74">
            <w:rPr>
              <w:rFonts w:cstheme="minorHAnsi"/>
              <w:sz w:val="20"/>
              <w:szCs w:val="20"/>
              <w:lang w:val="es-ES" w:eastAsia="es-MX"/>
            </w:rPr>
            <w:t xml:space="preserve">Figura 5.     </w:t>
          </w:r>
          <w:r w:rsidRPr="00CD5A74">
            <w:rPr>
              <w:rFonts w:cstheme="minorHAnsi"/>
              <w:bCs/>
              <w:i/>
              <w:sz w:val="20"/>
              <w:szCs w:val="20"/>
            </w:rPr>
            <w:t xml:space="preserve">Resultados medida 2 </w:t>
          </w:r>
          <w:r w:rsidRPr="00CD5A74">
            <w:rPr>
              <w:rFonts w:cstheme="minorHAnsi"/>
              <w:i/>
              <w:sz w:val="20"/>
              <w:szCs w:val="20"/>
            </w:rPr>
            <w:ptab w:relativeTo="margin" w:alignment="right" w:leader="dot"/>
          </w:r>
          <w:r w:rsidRPr="00CD5A74">
            <w:rPr>
              <w:rFonts w:cstheme="minorHAnsi"/>
              <w:i/>
              <w:sz w:val="20"/>
              <w:szCs w:val="20"/>
            </w:rPr>
            <w:t>1</w:t>
          </w:r>
          <w:r w:rsidRPr="00CD5A74">
            <w:rPr>
              <w:rFonts w:cstheme="minorHAnsi"/>
              <w:bCs/>
              <w:i/>
              <w:sz w:val="20"/>
              <w:szCs w:val="20"/>
              <w:lang w:val="es-ES"/>
            </w:rPr>
            <w:t>9</w:t>
          </w:r>
        </w:p>
        <w:p w:rsidR="001B4D88" w:rsidRPr="00CD5A74" w:rsidRDefault="001B4D88" w:rsidP="001B4D88">
          <w:pPr>
            <w:rPr>
              <w:rFonts w:cstheme="minorHAnsi"/>
              <w:i/>
              <w:sz w:val="20"/>
              <w:szCs w:val="20"/>
            </w:rPr>
          </w:pPr>
          <w:r w:rsidRPr="00CD5A74">
            <w:rPr>
              <w:rFonts w:cstheme="minorHAnsi"/>
              <w:bCs/>
              <w:i/>
              <w:sz w:val="20"/>
              <w:szCs w:val="20"/>
              <w:lang w:val="es-ES"/>
            </w:rPr>
            <w:t xml:space="preserve">Figura 6.    Resultados medida 3 </w:t>
          </w:r>
          <w:r w:rsidRPr="00CD5A74">
            <w:rPr>
              <w:rFonts w:cstheme="minorHAnsi"/>
              <w:i/>
              <w:sz w:val="20"/>
              <w:szCs w:val="20"/>
            </w:rPr>
            <w:ptab w:relativeTo="margin" w:alignment="right" w:leader="dot"/>
          </w:r>
          <w:r w:rsidRPr="00CD5A74">
            <w:rPr>
              <w:rFonts w:cstheme="minorHAnsi"/>
              <w:i/>
              <w:sz w:val="20"/>
              <w:szCs w:val="20"/>
            </w:rPr>
            <w:t>21</w:t>
          </w:r>
        </w:p>
        <w:p w:rsidR="001B4D88" w:rsidRPr="00CD5A74" w:rsidRDefault="001B4D88" w:rsidP="00CD5A74">
          <w:pPr>
            <w:pStyle w:val="TDC1"/>
          </w:pPr>
          <w:r w:rsidRPr="00CD5A74">
            <w:t>Figura 7.    Resultados medida 4</w:t>
          </w:r>
          <w:r w:rsidRPr="00CD5A74">
            <w:ptab w:relativeTo="margin" w:alignment="right" w:leader="dot"/>
          </w:r>
          <w:r w:rsidRPr="00CD5A74">
            <w:rPr>
              <w:lang w:val="es-ES"/>
            </w:rPr>
            <w:t>23</w:t>
          </w:r>
        </w:p>
        <w:p w:rsidR="001B4D88" w:rsidRPr="00CD5A74" w:rsidRDefault="001B4D88" w:rsidP="00CD5A74">
          <w:pPr>
            <w:pStyle w:val="TDC1"/>
            <w:rPr>
              <w:lang w:val="es-ES"/>
            </w:rPr>
          </w:pPr>
          <w:r w:rsidRPr="00CD5A74">
            <w:t>Figura 8.    Resultados medida 5</w:t>
          </w:r>
          <w:r w:rsidRPr="00CD5A74">
            <w:ptab w:relativeTo="margin" w:alignment="right" w:leader="dot"/>
          </w:r>
          <w:r w:rsidRPr="00CD5A74">
            <w:rPr>
              <w:lang w:val="es-ES"/>
            </w:rPr>
            <w:t>25</w:t>
          </w:r>
        </w:p>
        <w:p w:rsidR="001B4D88" w:rsidRPr="00CD5A74" w:rsidRDefault="001B4D88" w:rsidP="00CD5A74">
          <w:pPr>
            <w:pStyle w:val="TDC1"/>
            <w:rPr>
              <w:lang w:val="es-ES"/>
            </w:rPr>
          </w:pPr>
          <w:r w:rsidRPr="00CD5A74">
            <w:t>Figura 9.    Resultados medida 6</w:t>
          </w:r>
          <w:r w:rsidRPr="00CD5A74">
            <w:ptab w:relativeTo="margin" w:alignment="right" w:leader="dot"/>
          </w:r>
          <w:r w:rsidRPr="00CD5A74">
            <w:rPr>
              <w:lang w:val="es-ES"/>
            </w:rPr>
            <w:t>27</w:t>
          </w:r>
        </w:p>
        <w:p w:rsidR="001B4D88" w:rsidRPr="00CD5A74" w:rsidRDefault="00BA7A42" w:rsidP="00CD5A74">
          <w:pPr>
            <w:pStyle w:val="TDC1"/>
            <w:rPr>
              <w:lang w:val="es-ES"/>
            </w:rPr>
          </w:pPr>
          <w:r w:rsidRPr="00CD5A74">
            <w:t xml:space="preserve">Figura 10. </w:t>
          </w:r>
          <w:r w:rsidR="00271197">
            <w:t xml:space="preserve"> </w:t>
          </w:r>
          <w:r w:rsidR="001B4D88" w:rsidRPr="00CD5A74">
            <w:t>Resultados medida 7</w:t>
          </w:r>
          <w:r w:rsidR="001B4D88" w:rsidRPr="00CD5A74">
            <w:ptab w:relativeTo="margin" w:alignment="right" w:leader="dot"/>
          </w:r>
          <w:r w:rsidR="001B4D88" w:rsidRPr="00CD5A74">
            <w:t>29</w:t>
          </w:r>
        </w:p>
        <w:p w:rsidR="001B4D88" w:rsidRPr="00CD5A74" w:rsidRDefault="00BA7A42" w:rsidP="001B4D88">
          <w:pPr>
            <w:rPr>
              <w:rFonts w:cstheme="minorHAnsi"/>
              <w:bCs/>
              <w:i/>
              <w:sz w:val="20"/>
              <w:szCs w:val="20"/>
              <w:lang w:val="es-ES"/>
            </w:rPr>
          </w:pPr>
          <w:r w:rsidRPr="00CD5A74">
            <w:rPr>
              <w:rFonts w:cstheme="minorHAnsi"/>
              <w:sz w:val="20"/>
              <w:szCs w:val="20"/>
              <w:lang w:val="es-ES" w:eastAsia="es-MX"/>
            </w:rPr>
            <w:t xml:space="preserve">Figura  11. </w:t>
          </w:r>
          <w:r w:rsidR="00271197">
            <w:rPr>
              <w:rFonts w:cstheme="minorHAnsi"/>
              <w:sz w:val="20"/>
              <w:szCs w:val="20"/>
              <w:lang w:val="es-ES" w:eastAsia="es-MX"/>
            </w:rPr>
            <w:t xml:space="preserve"> </w:t>
          </w:r>
          <w:r w:rsidR="001B4D88" w:rsidRPr="00CD5A74">
            <w:rPr>
              <w:rFonts w:cstheme="minorHAnsi"/>
              <w:bCs/>
              <w:i/>
              <w:sz w:val="20"/>
              <w:szCs w:val="20"/>
            </w:rPr>
            <w:t>Resultados medida 8</w:t>
          </w:r>
          <w:r w:rsidR="001B4D88" w:rsidRPr="00CD5A74">
            <w:rPr>
              <w:rFonts w:cstheme="minorHAnsi"/>
              <w:i/>
              <w:sz w:val="20"/>
              <w:szCs w:val="20"/>
            </w:rPr>
            <w:ptab w:relativeTo="margin" w:alignment="right" w:leader="dot"/>
          </w:r>
          <w:r w:rsidR="001B4D88" w:rsidRPr="00CD5A74">
            <w:rPr>
              <w:rFonts w:cstheme="minorHAnsi"/>
              <w:i/>
              <w:sz w:val="20"/>
              <w:szCs w:val="20"/>
            </w:rPr>
            <w:t>32</w:t>
          </w:r>
        </w:p>
        <w:p w:rsidR="001B4D88" w:rsidRPr="00CD5A74" w:rsidRDefault="00BA7A42" w:rsidP="001B4D88">
          <w:pPr>
            <w:rPr>
              <w:rFonts w:cstheme="minorHAnsi"/>
              <w:i/>
              <w:sz w:val="20"/>
              <w:szCs w:val="20"/>
            </w:rPr>
          </w:pPr>
          <w:r w:rsidRPr="00CD5A74">
            <w:rPr>
              <w:rFonts w:cstheme="minorHAnsi"/>
              <w:bCs/>
              <w:i/>
              <w:sz w:val="20"/>
              <w:szCs w:val="20"/>
              <w:lang w:val="es-ES"/>
            </w:rPr>
            <w:t>Figura 12.</w:t>
          </w:r>
          <w:r w:rsidR="00271197">
            <w:rPr>
              <w:rFonts w:cstheme="minorHAnsi"/>
              <w:bCs/>
              <w:i/>
              <w:sz w:val="20"/>
              <w:szCs w:val="20"/>
              <w:lang w:val="es-ES"/>
            </w:rPr>
            <w:t xml:space="preserve">  </w:t>
          </w:r>
          <w:r w:rsidR="001B4D88" w:rsidRPr="00CD5A74">
            <w:rPr>
              <w:rFonts w:cstheme="minorHAnsi"/>
              <w:bCs/>
              <w:i/>
              <w:sz w:val="20"/>
              <w:szCs w:val="20"/>
              <w:lang w:val="es-ES"/>
            </w:rPr>
            <w:t xml:space="preserve">Resultados medida 9 </w:t>
          </w:r>
          <w:r w:rsidR="001B4D88" w:rsidRPr="00CD5A74">
            <w:rPr>
              <w:rFonts w:cstheme="minorHAnsi"/>
              <w:i/>
              <w:sz w:val="20"/>
              <w:szCs w:val="20"/>
            </w:rPr>
            <w:ptab w:relativeTo="margin" w:alignment="right" w:leader="dot"/>
          </w:r>
          <w:r w:rsidR="001B4D88" w:rsidRPr="00CD5A74">
            <w:rPr>
              <w:rFonts w:cstheme="minorHAnsi"/>
              <w:i/>
              <w:sz w:val="20"/>
              <w:szCs w:val="20"/>
            </w:rPr>
            <w:t>34</w:t>
          </w:r>
        </w:p>
        <w:p w:rsidR="001B4D88" w:rsidRPr="00CD5A74" w:rsidRDefault="00BA7A42" w:rsidP="00CD5A74">
          <w:pPr>
            <w:pStyle w:val="TDC1"/>
          </w:pPr>
          <w:r w:rsidRPr="00CD5A74">
            <w:t>Figura 13.</w:t>
          </w:r>
          <w:r w:rsidR="00271197">
            <w:t xml:space="preserve">  </w:t>
          </w:r>
          <w:r w:rsidR="001B4D88" w:rsidRPr="00CD5A74">
            <w:t>Resultados medida 10</w:t>
          </w:r>
          <w:r w:rsidR="001B4D88" w:rsidRPr="00CD5A74">
            <w:ptab w:relativeTo="margin" w:alignment="right" w:leader="dot"/>
          </w:r>
          <w:r w:rsidR="001B4D88" w:rsidRPr="00CD5A74">
            <w:rPr>
              <w:lang w:val="es-ES"/>
            </w:rPr>
            <w:t>36</w:t>
          </w:r>
        </w:p>
        <w:p w:rsidR="001B4D88" w:rsidRPr="00CD5A74" w:rsidRDefault="00BA7A42" w:rsidP="00CD5A74">
          <w:pPr>
            <w:pStyle w:val="TDC1"/>
            <w:rPr>
              <w:lang w:val="es-ES"/>
            </w:rPr>
          </w:pPr>
          <w:r w:rsidRPr="00CD5A74">
            <w:t xml:space="preserve">Figura 14. </w:t>
          </w:r>
          <w:r w:rsidR="001B4D88" w:rsidRPr="00CD5A74">
            <w:t xml:space="preserve"> Resultados medida 11</w:t>
          </w:r>
          <w:r w:rsidR="001B4D88" w:rsidRPr="00CD5A74">
            <w:ptab w:relativeTo="margin" w:alignment="right" w:leader="dot"/>
          </w:r>
          <w:r w:rsidR="001B4D88" w:rsidRPr="00CD5A74">
            <w:t>3</w:t>
          </w:r>
          <w:r w:rsidR="001B4D88" w:rsidRPr="00CD5A74">
            <w:rPr>
              <w:lang w:val="es-ES"/>
            </w:rPr>
            <w:t>8</w:t>
          </w:r>
        </w:p>
        <w:p w:rsidR="001B4D88" w:rsidRPr="00CD5A74" w:rsidRDefault="00271197" w:rsidP="00CD5A74">
          <w:pPr>
            <w:pStyle w:val="TDC1"/>
            <w:rPr>
              <w:lang w:val="es-ES"/>
            </w:rPr>
          </w:pPr>
          <w:r>
            <w:t xml:space="preserve">Figura 15.  </w:t>
          </w:r>
          <w:r w:rsidR="001B4D88" w:rsidRPr="00CD5A74">
            <w:t>Resultados medida 12</w:t>
          </w:r>
          <w:r w:rsidR="001B4D88" w:rsidRPr="00CD5A74">
            <w:ptab w:relativeTo="margin" w:alignment="right" w:leader="dot"/>
          </w:r>
          <w:r w:rsidR="001B4D88" w:rsidRPr="00CD5A74">
            <w:rPr>
              <w:lang w:val="es-ES"/>
            </w:rPr>
            <w:t>40</w:t>
          </w:r>
        </w:p>
        <w:p w:rsidR="001B4D88" w:rsidRPr="00CD5A74" w:rsidRDefault="00271197" w:rsidP="00CD5A74">
          <w:pPr>
            <w:pStyle w:val="TDC1"/>
            <w:rPr>
              <w:lang w:val="es-ES"/>
            </w:rPr>
          </w:pPr>
          <w:r>
            <w:t xml:space="preserve">Figura 16.  </w:t>
          </w:r>
          <w:r w:rsidR="001B4D88" w:rsidRPr="00CD5A74">
            <w:t xml:space="preserve">Resultados medida 13 </w:t>
          </w:r>
          <w:r w:rsidR="001B4D88" w:rsidRPr="00CD5A74">
            <w:ptab w:relativeTo="margin" w:alignment="right" w:leader="dot"/>
          </w:r>
          <w:r w:rsidR="001B4D88" w:rsidRPr="00CD5A74">
            <w:rPr>
              <w:lang w:val="es-ES"/>
            </w:rPr>
            <w:t>45</w:t>
          </w:r>
        </w:p>
        <w:p w:rsidR="001B4D88" w:rsidRPr="00CD5A74" w:rsidRDefault="00271197" w:rsidP="001B4D88">
          <w:pPr>
            <w:rPr>
              <w:rFonts w:cstheme="minorHAnsi"/>
              <w:bCs/>
              <w:i/>
              <w:sz w:val="20"/>
              <w:szCs w:val="20"/>
              <w:lang w:val="es-ES"/>
            </w:rPr>
          </w:pPr>
          <w:r>
            <w:rPr>
              <w:rFonts w:cstheme="minorHAnsi"/>
              <w:sz w:val="20"/>
              <w:szCs w:val="20"/>
              <w:lang w:val="es-ES" w:eastAsia="es-MX"/>
            </w:rPr>
            <w:t xml:space="preserve">Figura 17.  </w:t>
          </w:r>
          <w:r w:rsidR="001B4D88" w:rsidRPr="00CD5A74">
            <w:rPr>
              <w:rFonts w:cstheme="minorHAnsi"/>
              <w:bCs/>
              <w:i/>
              <w:sz w:val="20"/>
              <w:szCs w:val="20"/>
            </w:rPr>
            <w:t xml:space="preserve">Resultados medida 14 </w:t>
          </w:r>
          <w:r w:rsidR="001B4D88" w:rsidRPr="00CD5A74">
            <w:rPr>
              <w:rFonts w:cstheme="minorHAnsi"/>
              <w:i/>
              <w:sz w:val="20"/>
              <w:szCs w:val="20"/>
            </w:rPr>
            <w:ptab w:relativeTo="margin" w:alignment="right" w:leader="dot"/>
          </w:r>
          <w:r w:rsidR="001B4D88" w:rsidRPr="00CD5A74">
            <w:rPr>
              <w:rFonts w:cstheme="minorHAnsi"/>
              <w:i/>
              <w:sz w:val="20"/>
              <w:szCs w:val="20"/>
            </w:rPr>
            <w:t>47</w:t>
          </w:r>
        </w:p>
        <w:p w:rsidR="001B4D88" w:rsidRPr="00CD5A74" w:rsidRDefault="00271197" w:rsidP="001B4D88">
          <w:pPr>
            <w:rPr>
              <w:rFonts w:cstheme="minorHAnsi"/>
              <w:i/>
              <w:sz w:val="20"/>
              <w:szCs w:val="20"/>
            </w:rPr>
          </w:pPr>
          <w:r>
            <w:rPr>
              <w:rFonts w:cstheme="minorHAnsi"/>
              <w:bCs/>
              <w:i/>
              <w:sz w:val="20"/>
              <w:szCs w:val="20"/>
              <w:lang w:val="es-ES"/>
            </w:rPr>
            <w:t xml:space="preserve">Figura 18. </w:t>
          </w:r>
          <w:r w:rsidR="001B4D88" w:rsidRPr="00CD5A74">
            <w:rPr>
              <w:rFonts w:cstheme="minorHAnsi"/>
              <w:bCs/>
              <w:i/>
              <w:sz w:val="20"/>
              <w:szCs w:val="20"/>
              <w:lang w:val="es-ES"/>
            </w:rPr>
            <w:t xml:space="preserve"> Resultados medida 15 </w:t>
          </w:r>
          <w:r w:rsidR="001B4D88" w:rsidRPr="00CD5A74">
            <w:rPr>
              <w:rFonts w:cstheme="minorHAnsi"/>
              <w:i/>
              <w:sz w:val="20"/>
              <w:szCs w:val="20"/>
            </w:rPr>
            <w:ptab w:relativeTo="margin" w:alignment="right" w:leader="dot"/>
          </w:r>
          <w:r w:rsidR="001B4D88" w:rsidRPr="00CD5A74">
            <w:rPr>
              <w:rFonts w:cstheme="minorHAnsi"/>
              <w:i/>
              <w:sz w:val="20"/>
              <w:szCs w:val="20"/>
            </w:rPr>
            <w:t>49</w:t>
          </w:r>
        </w:p>
        <w:p w:rsidR="001B4D88" w:rsidRPr="00CD5A74" w:rsidRDefault="00271197" w:rsidP="00CD5A74">
          <w:pPr>
            <w:pStyle w:val="TDC1"/>
          </w:pPr>
          <w:r>
            <w:t xml:space="preserve">Figura 19. </w:t>
          </w:r>
          <w:r w:rsidR="001B4D88" w:rsidRPr="00CD5A74">
            <w:t xml:space="preserve"> Resultados medida 16</w:t>
          </w:r>
          <w:r w:rsidR="001B4D88" w:rsidRPr="00CD5A74">
            <w:ptab w:relativeTo="margin" w:alignment="right" w:leader="dot"/>
          </w:r>
          <w:r w:rsidR="001B4D88" w:rsidRPr="00CD5A74">
            <w:rPr>
              <w:lang w:val="es-ES"/>
            </w:rPr>
            <w:t>51</w:t>
          </w:r>
        </w:p>
        <w:p w:rsidR="001B4D88" w:rsidRPr="00CD5A74" w:rsidRDefault="00FD0EB2" w:rsidP="00CD5A74">
          <w:pPr>
            <w:pStyle w:val="TDC1"/>
            <w:rPr>
              <w:lang w:val="es-ES"/>
            </w:rPr>
          </w:pPr>
          <w:r w:rsidRPr="00CD5A74">
            <w:lastRenderedPageBreak/>
            <w:t xml:space="preserve">Figura 20. </w:t>
          </w:r>
          <w:r w:rsidR="001B4D88" w:rsidRPr="00CD5A74">
            <w:t xml:space="preserve">  Resultados medida 17</w:t>
          </w:r>
          <w:r w:rsidR="001B4D88" w:rsidRPr="00CD5A74">
            <w:ptab w:relativeTo="margin" w:alignment="right" w:leader="dot"/>
          </w:r>
          <w:r w:rsidR="001B4D88" w:rsidRPr="00CD5A74">
            <w:rPr>
              <w:lang w:val="es-ES"/>
            </w:rPr>
            <w:t>53</w:t>
          </w:r>
        </w:p>
        <w:p w:rsidR="001B4D88" w:rsidRPr="00CD5A74" w:rsidRDefault="00FD0EB2" w:rsidP="00CD5A74">
          <w:pPr>
            <w:pStyle w:val="TDC1"/>
            <w:rPr>
              <w:lang w:val="es-ES"/>
            </w:rPr>
          </w:pPr>
          <w:r w:rsidRPr="00CD5A74">
            <w:t xml:space="preserve">Figura 21.   </w:t>
          </w:r>
          <w:r w:rsidR="001B4D88" w:rsidRPr="00CD5A74">
            <w:t>Resultados medida 18</w:t>
          </w:r>
          <w:r w:rsidR="001B4D88" w:rsidRPr="00CD5A74">
            <w:ptab w:relativeTo="margin" w:alignment="right" w:leader="dot"/>
          </w:r>
          <w:r w:rsidR="001B4D88" w:rsidRPr="00CD5A74">
            <w:rPr>
              <w:lang w:val="es-ES"/>
            </w:rPr>
            <w:t>55</w:t>
          </w:r>
        </w:p>
        <w:p w:rsidR="001B4D88" w:rsidRPr="00CD5A74" w:rsidRDefault="00FD0EB2" w:rsidP="00CD5A74">
          <w:pPr>
            <w:pStyle w:val="TDC1"/>
            <w:rPr>
              <w:lang w:val="es-ES"/>
            </w:rPr>
          </w:pPr>
          <w:r w:rsidRPr="00CD5A74">
            <w:t>Figura 22.</w:t>
          </w:r>
          <w:r w:rsidR="001B4D88" w:rsidRPr="00CD5A74">
            <w:t xml:space="preserve">  Resultados medida 19 </w:t>
          </w:r>
          <w:r w:rsidR="001B4D88" w:rsidRPr="00CD5A74">
            <w:ptab w:relativeTo="margin" w:alignment="right" w:leader="dot"/>
          </w:r>
          <w:r w:rsidR="001B4D88" w:rsidRPr="00CD5A74">
            <w:t>57</w:t>
          </w:r>
        </w:p>
        <w:p w:rsidR="001B4D88" w:rsidRPr="00CD5A74" w:rsidRDefault="00FD0EB2" w:rsidP="001B4D88">
          <w:pPr>
            <w:rPr>
              <w:rFonts w:cstheme="minorHAnsi"/>
              <w:bCs/>
              <w:i/>
              <w:sz w:val="20"/>
              <w:szCs w:val="20"/>
              <w:lang w:val="es-ES"/>
            </w:rPr>
          </w:pPr>
          <w:r w:rsidRPr="00CD5A74">
            <w:rPr>
              <w:rFonts w:cstheme="minorHAnsi"/>
              <w:sz w:val="20"/>
              <w:szCs w:val="20"/>
              <w:lang w:val="es-ES" w:eastAsia="es-MX"/>
            </w:rPr>
            <w:t>Figura 23.</w:t>
          </w:r>
          <w:r w:rsidR="001B4D88" w:rsidRPr="00CD5A74">
            <w:rPr>
              <w:rFonts w:cstheme="minorHAnsi"/>
              <w:sz w:val="20"/>
              <w:szCs w:val="20"/>
              <w:lang w:val="es-ES" w:eastAsia="es-MX"/>
            </w:rPr>
            <w:t xml:space="preserve">  </w:t>
          </w:r>
          <w:r w:rsidR="001B4D88" w:rsidRPr="00CD5A74">
            <w:rPr>
              <w:rFonts w:cstheme="minorHAnsi"/>
              <w:bCs/>
              <w:i/>
              <w:sz w:val="20"/>
              <w:szCs w:val="20"/>
            </w:rPr>
            <w:t xml:space="preserve">Resultados medida 20 </w:t>
          </w:r>
          <w:r w:rsidR="001B4D88" w:rsidRPr="00CD5A74">
            <w:rPr>
              <w:rFonts w:cstheme="minorHAnsi"/>
              <w:i/>
              <w:sz w:val="20"/>
              <w:szCs w:val="20"/>
            </w:rPr>
            <w:ptab w:relativeTo="margin" w:alignment="right" w:leader="dot"/>
          </w:r>
          <w:r w:rsidR="001B4D88" w:rsidRPr="00CD5A74">
            <w:rPr>
              <w:rFonts w:cstheme="minorHAnsi"/>
              <w:i/>
              <w:sz w:val="20"/>
              <w:szCs w:val="20"/>
            </w:rPr>
            <w:t>61</w:t>
          </w:r>
        </w:p>
        <w:p w:rsidR="001B4D88" w:rsidRPr="00CD5A74" w:rsidRDefault="00FD0EB2" w:rsidP="001B4D88">
          <w:pPr>
            <w:rPr>
              <w:rFonts w:cstheme="minorHAnsi"/>
              <w:i/>
              <w:sz w:val="20"/>
              <w:szCs w:val="20"/>
            </w:rPr>
          </w:pPr>
          <w:r w:rsidRPr="00CD5A74">
            <w:rPr>
              <w:rFonts w:cstheme="minorHAnsi"/>
              <w:bCs/>
              <w:i/>
              <w:sz w:val="20"/>
              <w:szCs w:val="20"/>
              <w:lang w:val="es-ES"/>
            </w:rPr>
            <w:t>Figura 24.</w:t>
          </w:r>
          <w:r w:rsidR="001B4D88" w:rsidRPr="00CD5A74">
            <w:rPr>
              <w:rFonts w:cstheme="minorHAnsi"/>
              <w:bCs/>
              <w:i/>
              <w:sz w:val="20"/>
              <w:szCs w:val="20"/>
              <w:lang w:val="es-ES"/>
            </w:rPr>
            <w:t xml:space="preserve">  Resultados medida 21 </w:t>
          </w:r>
          <w:r w:rsidR="001B4D88" w:rsidRPr="00CD5A74">
            <w:rPr>
              <w:rFonts w:cstheme="minorHAnsi"/>
              <w:i/>
              <w:sz w:val="20"/>
              <w:szCs w:val="20"/>
            </w:rPr>
            <w:ptab w:relativeTo="margin" w:alignment="right" w:leader="dot"/>
          </w:r>
          <w:r w:rsidR="001B4D88" w:rsidRPr="00CD5A74">
            <w:rPr>
              <w:rFonts w:cstheme="minorHAnsi"/>
              <w:i/>
              <w:sz w:val="20"/>
              <w:szCs w:val="20"/>
            </w:rPr>
            <w:t>62</w:t>
          </w:r>
        </w:p>
        <w:p w:rsidR="001B4D88" w:rsidRPr="00CD5A74" w:rsidRDefault="00FD0EB2" w:rsidP="001B4D88">
          <w:pPr>
            <w:rPr>
              <w:rFonts w:cstheme="minorHAnsi"/>
              <w:i/>
              <w:sz w:val="20"/>
              <w:szCs w:val="20"/>
            </w:rPr>
          </w:pPr>
          <w:r w:rsidRPr="00CD5A74">
            <w:rPr>
              <w:rFonts w:cstheme="minorHAnsi"/>
              <w:bCs/>
              <w:i/>
              <w:sz w:val="20"/>
              <w:szCs w:val="20"/>
              <w:lang w:val="es-ES"/>
            </w:rPr>
            <w:t>Figura 25.</w:t>
          </w:r>
          <w:r w:rsidR="001B4D88" w:rsidRPr="00CD5A74">
            <w:rPr>
              <w:rFonts w:cstheme="minorHAnsi"/>
              <w:bCs/>
              <w:i/>
              <w:sz w:val="20"/>
              <w:szCs w:val="20"/>
              <w:lang w:val="es-ES"/>
            </w:rPr>
            <w:t xml:space="preserve">  Resultados medida 22</w:t>
          </w:r>
          <w:r w:rsidR="001B4D88" w:rsidRPr="00CD5A74">
            <w:rPr>
              <w:rFonts w:cstheme="minorHAnsi"/>
              <w:i/>
              <w:sz w:val="20"/>
              <w:szCs w:val="20"/>
            </w:rPr>
            <w:ptab w:relativeTo="margin" w:alignment="right" w:leader="dot"/>
          </w:r>
          <w:r w:rsidR="001B4D88" w:rsidRPr="00CD5A74">
            <w:rPr>
              <w:rFonts w:cstheme="minorHAnsi"/>
              <w:i/>
              <w:sz w:val="20"/>
              <w:szCs w:val="20"/>
            </w:rPr>
            <w:t>64</w:t>
          </w:r>
        </w:p>
        <w:p w:rsidR="001B4D88" w:rsidRPr="00CD5A74" w:rsidRDefault="00FD0EB2" w:rsidP="001B4D88">
          <w:pPr>
            <w:rPr>
              <w:rFonts w:cstheme="minorHAnsi"/>
              <w:bCs/>
              <w:i/>
              <w:sz w:val="20"/>
              <w:szCs w:val="20"/>
              <w:lang w:val="es-ES"/>
            </w:rPr>
          </w:pPr>
          <w:r w:rsidRPr="00CD5A74">
            <w:rPr>
              <w:rFonts w:cstheme="minorHAnsi"/>
              <w:sz w:val="20"/>
              <w:szCs w:val="20"/>
              <w:lang w:val="es-ES" w:eastAsia="es-MX"/>
            </w:rPr>
            <w:t>Figura 26.</w:t>
          </w:r>
          <w:r w:rsidR="001B4D88" w:rsidRPr="00CD5A74">
            <w:rPr>
              <w:rFonts w:cstheme="minorHAnsi"/>
              <w:sz w:val="20"/>
              <w:szCs w:val="20"/>
              <w:lang w:val="es-ES" w:eastAsia="es-MX"/>
            </w:rPr>
            <w:t xml:space="preserve">  </w:t>
          </w:r>
          <w:r w:rsidR="001B4D88" w:rsidRPr="00CD5A74">
            <w:rPr>
              <w:rFonts w:cstheme="minorHAnsi"/>
              <w:bCs/>
              <w:i/>
              <w:sz w:val="20"/>
              <w:szCs w:val="20"/>
            </w:rPr>
            <w:t xml:space="preserve">Resultados medida 23 </w:t>
          </w:r>
          <w:r w:rsidR="001B4D88" w:rsidRPr="00CD5A74">
            <w:rPr>
              <w:rFonts w:cstheme="minorHAnsi"/>
              <w:i/>
              <w:sz w:val="20"/>
              <w:szCs w:val="20"/>
            </w:rPr>
            <w:ptab w:relativeTo="margin" w:alignment="right" w:leader="dot"/>
          </w:r>
          <w:r w:rsidR="001B4D88" w:rsidRPr="00CD5A74">
            <w:rPr>
              <w:rFonts w:cstheme="minorHAnsi"/>
              <w:i/>
              <w:sz w:val="20"/>
              <w:szCs w:val="20"/>
            </w:rPr>
            <w:t>66</w:t>
          </w:r>
        </w:p>
        <w:p w:rsidR="001B4D88" w:rsidRDefault="00BA7A42" w:rsidP="001B4D88">
          <w:pPr>
            <w:rPr>
              <w:rFonts w:cstheme="minorHAnsi"/>
              <w:i/>
              <w:sz w:val="20"/>
              <w:szCs w:val="20"/>
            </w:rPr>
          </w:pPr>
          <w:r w:rsidRPr="00CD5A74">
            <w:rPr>
              <w:rFonts w:cstheme="minorHAnsi"/>
              <w:sz w:val="20"/>
              <w:szCs w:val="20"/>
              <w:lang w:val="es-ES" w:eastAsia="es-MX"/>
            </w:rPr>
            <w:t>Figura 29.</w:t>
          </w:r>
          <w:r w:rsidR="001B4D88" w:rsidRPr="00CD5A74">
            <w:rPr>
              <w:rFonts w:cstheme="minorHAnsi"/>
              <w:sz w:val="20"/>
              <w:szCs w:val="20"/>
              <w:lang w:val="es-ES" w:eastAsia="es-MX"/>
            </w:rPr>
            <w:t xml:space="preserve">  </w:t>
          </w:r>
          <w:r w:rsidR="001B4D88" w:rsidRPr="00CD5A74">
            <w:rPr>
              <w:rFonts w:cstheme="minorHAnsi"/>
              <w:bCs/>
              <w:i/>
              <w:sz w:val="20"/>
              <w:szCs w:val="20"/>
            </w:rPr>
            <w:t>Resultados medida 26</w:t>
          </w:r>
          <w:r w:rsidR="001B4D88" w:rsidRPr="00E145A4">
            <w:rPr>
              <w:rFonts w:cstheme="minorHAnsi"/>
              <w:b/>
              <w:bCs/>
              <w:i/>
              <w:sz w:val="20"/>
              <w:szCs w:val="20"/>
            </w:rPr>
            <w:t xml:space="preserve"> </w:t>
          </w:r>
          <w:r w:rsidR="001B4D88" w:rsidRPr="00E145A4">
            <w:rPr>
              <w:rFonts w:cstheme="minorHAnsi"/>
              <w:i/>
              <w:sz w:val="20"/>
              <w:szCs w:val="20"/>
            </w:rPr>
            <w:ptab w:relativeTo="margin" w:alignment="right" w:leader="dot"/>
          </w:r>
          <w:r w:rsidR="001B4D88" w:rsidRPr="00E145A4">
            <w:rPr>
              <w:rFonts w:cstheme="minorHAnsi"/>
              <w:i/>
              <w:sz w:val="20"/>
              <w:szCs w:val="20"/>
            </w:rPr>
            <w:t>72</w:t>
          </w:r>
        </w:p>
        <w:p w:rsidR="001B4D88" w:rsidRDefault="002315D9" w:rsidP="001B4D88">
          <w:pPr>
            <w:rPr>
              <w:rFonts w:cstheme="minorHAnsi"/>
              <w:sz w:val="20"/>
              <w:szCs w:val="20"/>
              <w:lang w:val="es-ES"/>
            </w:rPr>
          </w:pPr>
        </w:p>
      </w:sdtContent>
    </w:sdt>
    <w:p w:rsidR="001B4D88" w:rsidRDefault="001B4D88" w:rsidP="001B4D88">
      <w:pPr>
        <w:rPr>
          <w:lang w:val="es-ES"/>
        </w:rPr>
      </w:pPr>
    </w:p>
    <w:p w:rsidR="00A56DC4" w:rsidRDefault="00A56DC4" w:rsidP="001B4D88">
      <w:pPr>
        <w:rPr>
          <w:lang w:val="es-ES"/>
        </w:rPr>
      </w:pPr>
    </w:p>
    <w:p w:rsidR="00961C93" w:rsidRDefault="00961C93" w:rsidP="001B4D88">
      <w:pPr>
        <w:rPr>
          <w:lang w:val="es-ES"/>
        </w:rPr>
      </w:pPr>
    </w:p>
    <w:p w:rsidR="00961C93" w:rsidRDefault="00961C93" w:rsidP="001B4D88">
      <w:pPr>
        <w:rPr>
          <w:lang w:val="es-ES"/>
        </w:rPr>
      </w:pPr>
    </w:p>
    <w:p w:rsidR="00961C93" w:rsidRDefault="00961C93" w:rsidP="001B4D88">
      <w:pPr>
        <w:rPr>
          <w:lang w:val="es-ES"/>
        </w:rPr>
      </w:pPr>
    </w:p>
    <w:p w:rsidR="00961C93" w:rsidRDefault="00961C93" w:rsidP="001B4D88">
      <w:pPr>
        <w:rPr>
          <w:lang w:val="es-ES"/>
        </w:rPr>
      </w:pPr>
    </w:p>
    <w:p w:rsidR="00961C93" w:rsidRDefault="00961C93" w:rsidP="001B4D88">
      <w:pPr>
        <w:rPr>
          <w:lang w:val="es-ES"/>
        </w:rPr>
      </w:pPr>
    </w:p>
    <w:p w:rsidR="00961C93" w:rsidRDefault="00961C93" w:rsidP="001B4D88">
      <w:pPr>
        <w:rPr>
          <w:lang w:val="es-ES"/>
        </w:rPr>
      </w:pPr>
    </w:p>
    <w:p w:rsidR="00961C93" w:rsidRDefault="00961C93" w:rsidP="001B4D88">
      <w:pPr>
        <w:rPr>
          <w:lang w:val="es-ES"/>
        </w:rPr>
      </w:pPr>
    </w:p>
    <w:p w:rsidR="00961C93" w:rsidRDefault="00961C93" w:rsidP="001B4D88">
      <w:pPr>
        <w:rPr>
          <w:lang w:val="es-ES"/>
        </w:rPr>
      </w:pPr>
    </w:p>
    <w:p w:rsidR="00961C93" w:rsidRDefault="00961C93" w:rsidP="001B4D88">
      <w:pPr>
        <w:rPr>
          <w:lang w:val="es-ES"/>
        </w:rPr>
      </w:pPr>
    </w:p>
    <w:p w:rsidR="00961C93" w:rsidRDefault="00961C93" w:rsidP="001B4D88">
      <w:pPr>
        <w:rPr>
          <w:lang w:val="es-ES"/>
        </w:rPr>
      </w:pPr>
    </w:p>
    <w:p w:rsidR="00961C93" w:rsidRDefault="00961C93" w:rsidP="001B4D88">
      <w:pPr>
        <w:rPr>
          <w:lang w:val="es-ES"/>
        </w:rPr>
      </w:pPr>
    </w:p>
    <w:p w:rsidR="00961C93" w:rsidRDefault="00961C93" w:rsidP="001B4D88">
      <w:pPr>
        <w:rPr>
          <w:lang w:val="es-ES"/>
        </w:rPr>
      </w:pPr>
    </w:p>
    <w:p w:rsidR="00961C93" w:rsidRDefault="00961C93" w:rsidP="001B4D88">
      <w:pPr>
        <w:rPr>
          <w:lang w:val="es-ES"/>
        </w:rPr>
      </w:pPr>
    </w:p>
    <w:p w:rsidR="009A3A71" w:rsidRDefault="009A3A71" w:rsidP="001B4D88">
      <w:pPr>
        <w:rPr>
          <w:lang w:val="es-ES"/>
        </w:rPr>
      </w:pPr>
    </w:p>
    <w:p w:rsidR="009A3A71" w:rsidRDefault="009A3A71" w:rsidP="001B4D88">
      <w:pPr>
        <w:rPr>
          <w:lang w:val="es-ES"/>
        </w:rPr>
      </w:pPr>
    </w:p>
    <w:p w:rsidR="009A3A71" w:rsidRDefault="009A3A71" w:rsidP="001B4D88">
      <w:pPr>
        <w:rPr>
          <w:lang w:val="es-ES"/>
        </w:rPr>
      </w:pPr>
    </w:p>
    <w:p w:rsidR="009A3A71" w:rsidRDefault="009A3A71" w:rsidP="001B4D88">
      <w:pPr>
        <w:rPr>
          <w:lang w:val="es-ES"/>
        </w:rPr>
      </w:pPr>
    </w:p>
    <w:p w:rsidR="00961C93" w:rsidRPr="001B4D88" w:rsidRDefault="00961C93" w:rsidP="001B4D88">
      <w:pPr>
        <w:rPr>
          <w:lang w:val="es-ES"/>
        </w:rPr>
      </w:pPr>
    </w:p>
    <w:p w:rsidR="00CE356A" w:rsidRPr="002A405E" w:rsidRDefault="00CE356A" w:rsidP="00CE356A">
      <w:pPr>
        <w:pStyle w:val="Ttulo1"/>
        <w:rPr>
          <w:b/>
          <w:color w:val="1F4E79" w:themeColor="accent1" w:themeShade="80"/>
          <w:sz w:val="36"/>
          <w:szCs w:val="36"/>
        </w:rPr>
      </w:pPr>
      <w:r w:rsidRPr="002A405E">
        <w:rPr>
          <w:b/>
          <w:color w:val="1F4E79" w:themeColor="accent1" w:themeShade="80"/>
          <w:sz w:val="36"/>
          <w:szCs w:val="36"/>
        </w:rPr>
        <w:lastRenderedPageBreak/>
        <w:t>Presentación</w:t>
      </w:r>
    </w:p>
    <w:p w:rsidR="00CE356A" w:rsidRPr="00C94543" w:rsidRDefault="00CE356A" w:rsidP="00CE356A"/>
    <w:p w:rsidR="00CE356A" w:rsidRDefault="00CE356A" w:rsidP="00CE356A">
      <w:pPr>
        <w:spacing w:line="276" w:lineRule="auto"/>
        <w:jc w:val="both"/>
        <w:rPr>
          <w:rFonts w:ascii="Calibri" w:hAnsi="Calibri"/>
          <w:sz w:val="24"/>
          <w:szCs w:val="24"/>
        </w:rPr>
      </w:pPr>
      <w:r>
        <w:rPr>
          <w:rFonts w:ascii="Calibri" w:hAnsi="Calibri"/>
          <w:sz w:val="24"/>
          <w:szCs w:val="24"/>
        </w:rPr>
        <w:t>El Seguimiento del ProAire de</w:t>
      </w:r>
      <w:r w:rsidR="0054415D">
        <w:rPr>
          <w:rFonts w:ascii="Calibri" w:hAnsi="Calibri"/>
          <w:sz w:val="24"/>
          <w:szCs w:val="24"/>
        </w:rPr>
        <w:t xml:space="preserve">l estado de </w:t>
      </w:r>
      <w:r w:rsidR="00CD5974">
        <w:rPr>
          <w:rFonts w:ascii="Calibri" w:hAnsi="Calibri"/>
          <w:sz w:val="24"/>
          <w:szCs w:val="24"/>
        </w:rPr>
        <w:t>Coahuila</w:t>
      </w:r>
      <w:r>
        <w:rPr>
          <w:rFonts w:ascii="Calibri" w:hAnsi="Calibri"/>
          <w:sz w:val="24"/>
          <w:szCs w:val="24"/>
        </w:rPr>
        <w:t>, tiene por objetivo</w:t>
      </w:r>
      <w:r w:rsidRPr="008F500F">
        <w:rPr>
          <w:rFonts w:ascii="Calibri" w:hAnsi="Calibri"/>
          <w:sz w:val="24"/>
          <w:szCs w:val="24"/>
        </w:rPr>
        <w:t xml:space="preserve"> dar segu</w:t>
      </w:r>
      <w:r>
        <w:rPr>
          <w:rFonts w:ascii="Calibri" w:hAnsi="Calibri"/>
          <w:sz w:val="24"/>
          <w:szCs w:val="24"/>
        </w:rPr>
        <w:t>imiento al trabajo y cumplimiento de las medidas federales y acciones emergidas de las necesidades y proble</w:t>
      </w:r>
      <w:r w:rsidR="003347EC">
        <w:rPr>
          <w:rFonts w:ascii="Calibri" w:hAnsi="Calibri"/>
          <w:sz w:val="24"/>
          <w:szCs w:val="24"/>
        </w:rPr>
        <w:t xml:space="preserve">máticas del Estado de </w:t>
      </w:r>
      <w:r w:rsidR="00CD5974">
        <w:rPr>
          <w:rFonts w:ascii="Calibri" w:hAnsi="Calibri"/>
          <w:sz w:val="24"/>
          <w:szCs w:val="24"/>
        </w:rPr>
        <w:t>Coahuila</w:t>
      </w:r>
      <w:r>
        <w:rPr>
          <w:rFonts w:ascii="Calibri" w:hAnsi="Calibri"/>
          <w:sz w:val="24"/>
          <w:szCs w:val="24"/>
        </w:rPr>
        <w:t xml:space="preserve"> en cuanto a la reducción de emisiones dañinas para la salud y la atmosfera. Dicho seguimiento además, analiza (medidas federales y de otras dependencias) la gestión de las medidas dentro de las fechas  establecidas para comprobar que cada una de ellas se esté ejecutando como fue propuesta en el cronograma de actividades. </w:t>
      </w:r>
    </w:p>
    <w:p w:rsidR="00CE356A" w:rsidRDefault="007E583F" w:rsidP="00CE356A">
      <w:pPr>
        <w:spacing w:line="276" w:lineRule="auto"/>
        <w:jc w:val="both"/>
        <w:rPr>
          <w:rFonts w:ascii="Calibri" w:hAnsi="Calibri"/>
          <w:sz w:val="24"/>
          <w:szCs w:val="24"/>
        </w:rPr>
      </w:pPr>
      <w:r>
        <w:rPr>
          <w:rFonts w:ascii="Calibri" w:hAnsi="Calibri"/>
          <w:sz w:val="24"/>
          <w:szCs w:val="24"/>
        </w:rPr>
        <w:t>E</w:t>
      </w:r>
      <w:r w:rsidR="00CE356A">
        <w:rPr>
          <w:rFonts w:ascii="Calibri" w:hAnsi="Calibri"/>
          <w:sz w:val="24"/>
          <w:szCs w:val="24"/>
        </w:rPr>
        <w:t xml:space="preserve">l seguimiento y evaluación </w:t>
      </w:r>
      <w:r>
        <w:rPr>
          <w:rFonts w:ascii="Calibri" w:hAnsi="Calibri"/>
          <w:sz w:val="24"/>
          <w:szCs w:val="24"/>
        </w:rPr>
        <w:t xml:space="preserve">proporciona elementos para la valoración </w:t>
      </w:r>
      <w:r w:rsidR="00CE356A">
        <w:rPr>
          <w:rFonts w:ascii="Calibri" w:hAnsi="Calibri"/>
          <w:sz w:val="24"/>
          <w:szCs w:val="24"/>
        </w:rPr>
        <w:t>del ProAire</w:t>
      </w:r>
      <w:r>
        <w:rPr>
          <w:rFonts w:ascii="Calibri" w:hAnsi="Calibri"/>
          <w:sz w:val="24"/>
          <w:szCs w:val="24"/>
        </w:rPr>
        <w:t>,</w:t>
      </w:r>
      <w:r w:rsidR="00CE356A">
        <w:rPr>
          <w:rFonts w:ascii="Calibri" w:hAnsi="Calibri"/>
          <w:sz w:val="24"/>
          <w:szCs w:val="24"/>
        </w:rPr>
        <w:t xml:space="preserve"> se comprueba</w:t>
      </w:r>
      <w:r>
        <w:rPr>
          <w:rFonts w:ascii="Calibri" w:hAnsi="Calibri"/>
          <w:sz w:val="24"/>
          <w:szCs w:val="24"/>
        </w:rPr>
        <w:t>n</w:t>
      </w:r>
      <w:r w:rsidR="00CE356A">
        <w:rPr>
          <w:rFonts w:ascii="Calibri" w:hAnsi="Calibri"/>
          <w:sz w:val="24"/>
          <w:szCs w:val="24"/>
        </w:rPr>
        <w:t xml:space="preserve"> con </w:t>
      </w:r>
      <w:r>
        <w:rPr>
          <w:rFonts w:ascii="Calibri" w:hAnsi="Calibri"/>
          <w:sz w:val="24"/>
          <w:szCs w:val="24"/>
        </w:rPr>
        <w:t>evidencias y</w:t>
      </w:r>
      <w:r w:rsidR="00CE356A">
        <w:rPr>
          <w:rFonts w:ascii="Calibri" w:hAnsi="Calibri"/>
          <w:sz w:val="24"/>
          <w:szCs w:val="24"/>
        </w:rPr>
        <w:t xml:space="preserve"> </w:t>
      </w:r>
      <w:r>
        <w:rPr>
          <w:rFonts w:ascii="Calibri" w:hAnsi="Calibri"/>
          <w:sz w:val="24"/>
          <w:szCs w:val="24"/>
        </w:rPr>
        <w:t>resultados</w:t>
      </w:r>
      <w:r w:rsidR="00CE356A">
        <w:rPr>
          <w:rFonts w:ascii="Calibri" w:hAnsi="Calibri"/>
          <w:sz w:val="24"/>
          <w:szCs w:val="24"/>
        </w:rPr>
        <w:t xml:space="preserve"> que respaldan el cumplimiento de cada medida en cuanto a su objetivo a cargo de la SEMARNAT como actor responsable.</w:t>
      </w:r>
    </w:p>
    <w:p w:rsidR="00CE356A" w:rsidRDefault="00CE356A" w:rsidP="00CE356A">
      <w:pPr>
        <w:spacing w:line="276" w:lineRule="auto"/>
        <w:jc w:val="both"/>
        <w:rPr>
          <w:rFonts w:ascii="Calibri" w:hAnsi="Calibri"/>
          <w:sz w:val="24"/>
          <w:szCs w:val="24"/>
        </w:rPr>
      </w:pPr>
      <w:r w:rsidRPr="007C27B7">
        <w:rPr>
          <w:rFonts w:ascii="Calibri" w:hAnsi="Calibri"/>
          <w:sz w:val="24"/>
          <w:szCs w:val="24"/>
        </w:rPr>
        <w:t>El</w:t>
      </w:r>
      <w:r>
        <w:rPr>
          <w:rFonts w:ascii="Calibri" w:hAnsi="Calibri"/>
          <w:sz w:val="24"/>
          <w:szCs w:val="24"/>
        </w:rPr>
        <w:t xml:space="preserve"> Programa Para Mejorar la Calidad del Aire de </w:t>
      </w:r>
      <w:r w:rsidR="00CD5974">
        <w:rPr>
          <w:rFonts w:ascii="Calibri" w:hAnsi="Calibri"/>
          <w:sz w:val="24"/>
          <w:szCs w:val="24"/>
        </w:rPr>
        <w:t>Coahuila</w:t>
      </w:r>
      <w:r>
        <w:rPr>
          <w:rFonts w:ascii="Calibri" w:hAnsi="Calibri"/>
          <w:sz w:val="24"/>
          <w:szCs w:val="24"/>
        </w:rPr>
        <w:t xml:space="preserve"> (</w:t>
      </w:r>
      <w:r w:rsidR="00CD5974">
        <w:rPr>
          <w:rFonts w:ascii="Calibri" w:hAnsi="Calibri"/>
          <w:sz w:val="24"/>
          <w:szCs w:val="24"/>
        </w:rPr>
        <w:t>2017-2026</w:t>
      </w:r>
      <w:r>
        <w:rPr>
          <w:rFonts w:ascii="Calibri" w:hAnsi="Calibri"/>
          <w:sz w:val="24"/>
          <w:szCs w:val="24"/>
        </w:rPr>
        <w:t>) se compone de Estrategias, medidas y acciones (Figura 1).</w:t>
      </w:r>
    </w:p>
    <w:p w:rsidR="0054415D" w:rsidRDefault="0054415D" w:rsidP="00CE356A">
      <w:pPr>
        <w:spacing w:line="276" w:lineRule="auto"/>
        <w:jc w:val="both"/>
        <w:rPr>
          <w:rFonts w:ascii="Calibri" w:hAnsi="Calibri"/>
          <w:sz w:val="24"/>
          <w:szCs w:val="24"/>
        </w:rPr>
      </w:pPr>
    </w:p>
    <w:p w:rsidR="00CE356A" w:rsidRDefault="00CE356A" w:rsidP="00CE356A">
      <w:pPr>
        <w:spacing w:line="276" w:lineRule="auto"/>
        <w:jc w:val="both"/>
        <w:rPr>
          <w:rFonts w:ascii="Calibri" w:hAnsi="Calibri"/>
          <w:sz w:val="24"/>
          <w:szCs w:val="24"/>
        </w:rPr>
      </w:pPr>
      <w:r>
        <w:rPr>
          <w:rFonts w:ascii="Calibri" w:hAnsi="Calibri"/>
          <w:noProof/>
          <w:sz w:val="24"/>
          <w:szCs w:val="24"/>
          <w:lang w:eastAsia="es-MX"/>
        </w:rPr>
        <w:drawing>
          <wp:inline distT="0" distB="0" distL="0" distR="0">
            <wp:extent cx="5486400" cy="3171825"/>
            <wp:effectExtent l="0" t="57150" r="0" b="47625"/>
            <wp:docPr id="3" name="Diagrama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CE356A" w:rsidRPr="00CE356A" w:rsidRDefault="00CE356A" w:rsidP="00CE356A">
      <w:pPr>
        <w:tabs>
          <w:tab w:val="left" w:pos="3722"/>
        </w:tabs>
        <w:jc w:val="center"/>
        <w:rPr>
          <w:rFonts w:ascii="Calibri" w:hAnsi="Calibri"/>
          <w:i/>
        </w:rPr>
      </w:pPr>
      <w:r>
        <w:rPr>
          <w:rFonts w:ascii="Calibri" w:hAnsi="Calibri"/>
          <w:i/>
        </w:rPr>
        <w:t xml:space="preserve">Figura  1. ProAire </w:t>
      </w:r>
      <w:r w:rsidR="00CD5974">
        <w:rPr>
          <w:rFonts w:ascii="Calibri" w:hAnsi="Calibri"/>
          <w:i/>
        </w:rPr>
        <w:t>Coahuila</w:t>
      </w:r>
    </w:p>
    <w:p w:rsidR="008F7F93" w:rsidRDefault="008F7F93" w:rsidP="00DA0A4D">
      <w:pPr>
        <w:pStyle w:val="Ttulo1"/>
        <w:rPr>
          <w:b/>
          <w:color w:val="1F4E79" w:themeColor="accent1" w:themeShade="80"/>
          <w:sz w:val="40"/>
          <w:szCs w:val="40"/>
        </w:rPr>
      </w:pPr>
    </w:p>
    <w:p w:rsidR="00854F09" w:rsidRPr="00DA0A4D" w:rsidRDefault="00DA0A4D" w:rsidP="00DA0A4D">
      <w:pPr>
        <w:pStyle w:val="Ttulo1"/>
        <w:rPr>
          <w:b/>
          <w:color w:val="1F4E79" w:themeColor="accent1" w:themeShade="80"/>
          <w:sz w:val="40"/>
          <w:szCs w:val="40"/>
        </w:rPr>
      </w:pPr>
      <w:r w:rsidRPr="00DA0A4D">
        <w:rPr>
          <w:b/>
          <w:color w:val="1F4E79" w:themeColor="accent1" w:themeShade="80"/>
          <w:sz w:val="40"/>
          <w:szCs w:val="40"/>
        </w:rPr>
        <w:t>Introducción</w:t>
      </w:r>
    </w:p>
    <w:p w:rsidR="00854F09" w:rsidRPr="00D60D0F" w:rsidRDefault="00854F09" w:rsidP="00854F09">
      <w:pPr>
        <w:jc w:val="both"/>
        <w:rPr>
          <w:rFonts w:cstheme="minorHAnsi"/>
          <w:sz w:val="24"/>
          <w:szCs w:val="24"/>
        </w:rPr>
      </w:pPr>
    </w:p>
    <w:p w:rsidR="00854F09" w:rsidRPr="00D60D0F" w:rsidRDefault="006E3DEF" w:rsidP="00854F09">
      <w:pPr>
        <w:jc w:val="both"/>
        <w:rPr>
          <w:rFonts w:cstheme="minorHAnsi"/>
          <w:bCs/>
          <w:sz w:val="24"/>
          <w:szCs w:val="24"/>
        </w:rPr>
      </w:pPr>
      <w:r w:rsidRPr="006E3DEF">
        <w:rPr>
          <w:sz w:val="24"/>
          <w:szCs w:val="24"/>
        </w:rPr>
        <w:t>En materia de contaminación atmosférica, la gestión de la calidad del aire en las principales zonas metropolitanas de México aún no cuenta con mecanismos eficaces de coordinación intersectorial e intergubernamental; lo cual ha obstaculizado la implementación de estrategias que contribuyan a mejorar la calidad del aire.</w:t>
      </w:r>
      <w:r>
        <w:rPr>
          <w:sz w:val="23"/>
          <w:szCs w:val="23"/>
        </w:rPr>
        <w:t xml:space="preserve"> </w:t>
      </w:r>
      <w:r w:rsidR="00854F09" w:rsidRPr="00D60D0F">
        <w:rPr>
          <w:rStyle w:val="Refdenotaalpie"/>
          <w:rFonts w:cstheme="minorHAnsi"/>
          <w:bCs/>
          <w:sz w:val="24"/>
          <w:szCs w:val="24"/>
        </w:rPr>
        <w:footnoteReference w:id="1"/>
      </w:r>
    </w:p>
    <w:p w:rsidR="005B5A5E" w:rsidRDefault="004F2EF0" w:rsidP="00905C1F">
      <w:pPr>
        <w:jc w:val="both"/>
      </w:pPr>
      <w:r>
        <w:rPr>
          <w:sz w:val="23"/>
          <w:szCs w:val="23"/>
        </w:rPr>
        <w:t xml:space="preserve">La situación del estado de </w:t>
      </w:r>
      <w:r w:rsidR="00CD5974">
        <w:rPr>
          <w:sz w:val="23"/>
          <w:szCs w:val="23"/>
        </w:rPr>
        <w:t>Coahuila</w:t>
      </w:r>
      <w:r w:rsidR="006E3DEF">
        <w:rPr>
          <w:sz w:val="23"/>
          <w:szCs w:val="23"/>
        </w:rPr>
        <w:t xml:space="preserve"> no queda exenta a esta problemática</w:t>
      </w:r>
      <w:r w:rsidR="00AA093B">
        <w:rPr>
          <w:sz w:val="23"/>
          <w:szCs w:val="23"/>
        </w:rPr>
        <w:t xml:space="preserve">, </w:t>
      </w:r>
      <w:r w:rsidR="007D7E43">
        <w:t>Al igual que en otros estados</w:t>
      </w:r>
      <w:r>
        <w:t xml:space="preserve"> de nuestro país, el estado de </w:t>
      </w:r>
      <w:r w:rsidR="00CD5974">
        <w:t>Coahuila</w:t>
      </w:r>
      <w:r w:rsidR="00AA093B">
        <w:t xml:space="preserve"> ha experimentado un acelerado crecimiento poblacional, requiriendo para su funcionamiento el suministro de grandes cantid</w:t>
      </w:r>
      <w:r w:rsidR="00FD0EB2">
        <w:t>ades de insumos y energéticos y</w:t>
      </w:r>
      <w:r w:rsidR="00AA093B">
        <w:t xml:space="preserve"> a la vez, constituyéndose en un polo de intensa actividad industrial, comercial y cultural. Sin embargo, este crecimiento poblacional y económico ha traído consigo también mayores impactos al medio ambiente y, en particular, un aumento en la generación de contaminantes atmosféricos. </w:t>
      </w:r>
    </w:p>
    <w:p w:rsidR="00854F09" w:rsidRDefault="00AA093B" w:rsidP="00905C1F">
      <w:pPr>
        <w:jc w:val="both"/>
        <w:rPr>
          <w:sz w:val="23"/>
          <w:szCs w:val="23"/>
        </w:rPr>
      </w:pPr>
      <w:r>
        <w:t>La c</w:t>
      </w:r>
      <w:r w:rsidR="004F2EF0">
        <w:t xml:space="preserve">ontaminación atmosférica del estado de </w:t>
      </w:r>
      <w:r w:rsidR="00CD5974">
        <w:t>Coahuila</w:t>
      </w:r>
      <w:r>
        <w:t xml:space="preserve"> es un problema con origen multifactorial, destacándose la presencia de un parque vehicular con una edad promedio cercana a los diez años y cuyo estado de mantenimiento es con frecuencia inadecuado. Además, hay un número importante de industrias, comercios y servicios que, como resultado de sus actividades, emiten contaminantes en mayor o menor grado. Por otro lado, las características fisiográficas y meteorológicas de la región ocasionan que, con frecuencia, no existan condiciones favorables para la dispersión de los contaminantes, por lo que deben necesariamente realizarse esfuerzos que garanticen una disminución de la emisión de los mismos.</w:t>
      </w:r>
      <w:r w:rsidR="006E3DEF">
        <w:rPr>
          <w:sz w:val="23"/>
          <w:szCs w:val="23"/>
        </w:rPr>
        <w:t xml:space="preserve"> </w:t>
      </w:r>
      <w:r w:rsidR="001D1C3E" w:rsidRPr="00D60D0F">
        <w:rPr>
          <w:rStyle w:val="Refdenotaalpie"/>
          <w:rFonts w:cstheme="minorHAnsi"/>
          <w:bCs/>
          <w:sz w:val="24"/>
          <w:szCs w:val="24"/>
        </w:rPr>
        <w:footnoteReference w:id="2"/>
      </w:r>
    </w:p>
    <w:p w:rsidR="00854F09" w:rsidRPr="00854F09" w:rsidRDefault="004F2EF0" w:rsidP="004F2EF0">
      <w:pPr>
        <w:jc w:val="both"/>
      </w:pPr>
      <w:r>
        <w:rPr>
          <w:sz w:val="23"/>
          <w:szCs w:val="23"/>
        </w:rPr>
        <w:t xml:space="preserve">El ProAire </w:t>
      </w:r>
      <w:r w:rsidR="00CD5974">
        <w:rPr>
          <w:sz w:val="23"/>
          <w:szCs w:val="23"/>
        </w:rPr>
        <w:t>Coahuila</w:t>
      </w:r>
      <w:r>
        <w:rPr>
          <w:sz w:val="23"/>
          <w:szCs w:val="23"/>
        </w:rPr>
        <w:t xml:space="preserve"> </w:t>
      </w:r>
      <w:r w:rsidR="00CD5974">
        <w:rPr>
          <w:sz w:val="23"/>
          <w:szCs w:val="23"/>
        </w:rPr>
        <w:t>2017-2026</w:t>
      </w:r>
      <w:r w:rsidR="00AA093B">
        <w:rPr>
          <w:sz w:val="23"/>
          <w:szCs w:val="23"/>
        </w:rPr>
        <w:t xml:space="preserve"> </w:t>
      </w:r>
      <w:r>
        <w:rPr>
          <w:sz w:val="23"/>
          <w:szCs w:val="23"/>
        </w:rPr>
        <w:t xml:space="preserve">tendrá como </w:t>
      </w:r>
      <w:r w:rsidRPr="004F2EF0">
        <w:rPr>
          <w:bCs/>
          <w:sz w:val="23"/>
          <w:szCs w:val="23"/>
        </w:rPr>
        <w:t>área de aplicación</w:t>
      </w:r>
      <w:r>
        <w:rPr>
          <w:b/>
          <w:bCs/>
          <w:sz w:val="23"/>
          <w:szCs w:val="23"/>
        </w:rPr>
        <w:t xml:space="preserve"> </w:t>
      </w:r>
      <w:r>
        <w:rPr>
          <w:sz w:val="23"/>
          <w:szCs w:val="23"/>
        </w:rPr>
        <w:t xml:space="preserve">la totalidad del Estado de </w:t>
      </w:r>
      <w:r w:rsidR="00CD5974">
        <w:rPr>
          <w:sz w:val="23"/>
          <w:szCs w:val="23"/>
        </w:rPr>
        <w:t>Coahuila</w:t>
      </w:r>
      <w:r>
        <w:rPr>
          <w:sz w:val="23"/>
          <w:szCs w:val="23"/>
        </w:rPr>
        <w:t xml:space="preserve">, debido a que este es un instrumento que permitirá mitigar y regular las emisiones contaminantes en </w:t>
      </w:r>
      <w:r w:rsidR="00260851">
        <w:rPr>
          <w:sz w:val="23"/>
          <w:szCs w:val="23"/>
        </w:rPr>
        <w:t>el Estado</w:t>
      </w:r>
      <w:r>
        <w:rPr>
          <w:sz w:val="23"/>
          <w:szCs w:val="23"/>
        </w:rPr>
        <w:t>.</w:t>
      </w:r>
    </w:p>
    <w:p w:rsidR="00854F09" w:rsidRDefault="00854F09" w:rsidP="00854F09"/>
    <w:p w:rsidR="00962435" w:rsidRDefault="00962435" w:rsidP="00854F09"/>
    <w:p w:rsidR="004F2EF0" w:rsidRDefault="004F2EF0" w:rsidP="00854F09"/>
    <w:p w:rsidR="00962435" w:rsidRPr="00854F09" w:rsidRDefault="00962435" w:rsidP="00854F09"/>
    <w:p w:rsidR="00854F09" w:rsidRPr="00854F09" w:rsidRDefault="00854F09" w:rsidP="00854F09"/>
    <w:p w:rsidR="00CE356A" w:rsidRPr="002A405E" w:rsidRDefault="00CE356A" w:rsidP="00CE356A">
      <w:pPr>
        <w:pStyle w:val="Ttulo1"/>
        <w:rPr>
          <w:rStyle w:val="Ttulo1Car"/>
          <w:b/>
          <w:color w:val="1F4E79" w:themeColor="accent1" w:themeShade="80"/>
          <w:sz w:val="36"/>
          <w:szCs w:val="36"/>
        </w:rPr>
      </w:pPr>
      <w:r w:rsidRPr="002A405E">
        <w:rPr>
          <w:b/>
          <w:color w:val="1F4E79" w:themeColor="accent1" w:themeShade="80"/>
          <w:sz w:val="36"/>
          <w:szCs w:val="36"/>
        </w:rPr>
        <w:lastRenderedPageBreak/>
        <w:t>D</w:t>
      </w:r>
      <w:r w:rsidRPr="002A405E">
        <w:rPr>
          <w:rStyle w:val="Ttulo1Car"/>
          <w:b/>
          <w:color w:val="1F4E79" w:themeColor="accent1" w:themeShade="80"/>
          <w:sz w:val="36"/>
          <w:szCs w:val="36"/>
        </w:rPr>
        <w:t>esarrollo</w:t>
      </w:r>
    </w:p>
    <w:p w:rsidR="00CE356A" w:rsidRDefault="00CE356A" w:rsidP="00CE356A"/>
    <w:p w:rsidR="00CE356A" w:rsidRDefault="00CE356A" w:rsidP="00CE356A">
      <w:pPr>
        <w:jc w:val="both"/>
        <w:rPr>
          <w:rFonts w:cstheme="minorHAnsi"/>
          <w:color w:val="000000"/>
          <w:sz w:val="24"/>
          <w:szCs w:val="24"/>
          <w:shd w:val="clear" w:color="auto" w:fill="FFFFFF"/>
        </w:rPr>
      </w:pPr>
      <w:r w:rsidRPr="0016537E">
        <w:rPr>
          <w:rFonts w:cstheme="minorHAnsi"/>
          <w:color w:val="000000"/>
          <w:sz w:val="24"/>
          <w:szCs w:val="24"/>
          <w:shd w:val="clear" w:color="auto" w:fill="FFFFFF"/>
        </w:rPr>
        <w:t>El seguim</w:t>
      </w:r>
      <w:r>
        <w:rPr>
          <w:rFonts w:cstheme="minorHAnsi"/>
          <w:color w:val="000000"/>
          <w:sz w:val="24"/>
          <w:szCs w:val="24"/>
          <w:shd w:val="clear" w:color="auto" w:fill="FFFFFF"/>
        </w:rPr>
        <w:t>iento y evaluación servirá</w:t>
      </w:r>
      <w:r w:rsidRPr="0016537E">
        <w:rPr>
          <w:rFonts w:cstheme="minorHAnsi"/>
          <w:color w:val="000000"/>
          <w:sz w:val="24"/>
          <w:szCs w:val="24"/>
          <w:shd w:val="clear" w:color="auto" w:fill="FFFFFF"/>
        </w:rPr>
        <w:t xml:space="preserve"> a dos propósitos: como instrumento de apoyo para mejorar la efic</w:t>
      </w:r>
      <w:r>
        <w:rPr>
          <w:rFonts w:cstheme="minorHAnsi"/>
          <w:color w:val="000000"/>
          <w:sz w:val="24"/>
          <w:szCs w:val="24"/>
          <w:shd w:val="clear" w:color="auto" w:fill="FFFFFF"/>
        </w:rPr>
        <w:t>iencia y efectividad del ProAire</w:t>
      </w:r>
      <w:r w:rsidRPr="0016537E">
        <w:rPr>
          <w:rFonts w:cstheme="minorHAnsi"/>
          <w:color w:val="000000"/>
          <w:sz w:val="24"/>
          <w:szCs w:val="24"/>
          <w:shd w:val="clear" w:color="auto" w:fill="FFFFFF"/>
        </w:rPr>
        <w:t xml:space="preserve"> en el manejo de actividades; y como proceso educativo mediante el c</w:t>
      </w:r>
      <w:r>
        <w:rPr>
          <w:rFonts w:cstheme="minorHAnsi"/>
          <w:color w:val="000000"/>
          <w:sz w:val="24"/>
          <w:szCs w:val="24"/>
          <w:shd w:val="clear" w:color="auto" w:fill="FFFFFF"/>
        </w:rPr>
        <w:t>ual las dependencias Federales</w:t>
      </w:r>
      <w:r w:rsidRPr="0016537E">
        <w:rPr>
          <w:rFonts w:cstheme="minorHAnsi"/>
          <w:color w:val="000000"/>
          <w:sz w:val="24"/>
          <w:szCs w:val="24"/>
          <w:shd w:val="clear" w:color="auto" w:fill="FFFFFF"/>
        </w:rPr>
        <w:t xml:space="preserve"> </w:t>
      </w:r>
      <w:r>
        <w:rPr>
          <w:rFonts w:cstheme="minorHAnsi"/>
          <w:color w:val="000000"/>
          <w:sz w:val="24"/>
          <w:szCs w:val="24"/>
          <w:shd w:val="clear" w:color="auto" w:fill="FFFFFF"/>
        </w:rPr>
        <w:t xml:space="preserve">o Estatales </w:t>
      </w:r>
      <w:r w:rsidRPr="0016537E">
        <w:rPr>
          <w:rFonts w:cstheme="minorHAnsi"/>
          <w:color w:val="000000"/>
          <w:sz w:val="24"/>
          <w:szCs w:val="24"/>
          <w:shd w:val="clear" w:color="auto" w:fill="FFFFFF"/>
        </w:rPr>
        <w:t>puedan tomar conciencia e incrementar su comprensión de los diferentes fa</w:t>
      </w:r>
      <w:r>
        <w:rPr>
          <w:rFonts w:cstheme="minorHAnsi"/>
          <w:color w:val="000000"/>
          <w:sz w:val="24"/>
          <w:szCs w:val="24"/>
          <w:shd w:val="clear" w:color="auto" w:fill="FFFFFF"/>
        </w:rPr>
        <w:t>ctores que influyen para un correcto avance en el programa para mejorar la calidad del aíre en la zona determinada</w:t>
      </w:r>
      <w:r w:rsidRPr="0016537E">
        <w:rPr>
          <w:rFonts w:cstheme="minorHAnsi"/>
          <w:color w:val="000000"/>
          <w:sz w:val="24"/>
          <w:szCs w:val="24"/>
          <w:shd w:val="clear" w:color="auto" w:fill="FFFFFF"/>
        </w:rPr>
        <w:t>.</w:t>
      </w:r>
    </w:p>
    <w:p w:rsidR="00CE356A" w:rsidRDefault="00CE356A" w:rsidP="00CE356A">
      <w:pPr>
        <w:jc w:val="both"/>
        <w:rPr>
          <w:rFonts w:cstheme="minorHAnsi"/>
          <w:color w:val="000000"/>
          <w:sz w:val="24"/>
          <w:szCs w:val="24"/>
          <w:shd w:val="clear" w:color="auto" w:fill="FFFFFF"/>
        </w:rPr>
      </w:pPr>
      <w:r>
        <w:rPr>
          <w:rFonts w:cstheme="minorHAnsi"/>
          <w:color w:val="000000"/>
          <w:sz w:val="24"/>
          <w:szCs w:val="24"/>
          <w:shd w:val="clear" w:color="auto" w:fill="FFFFFF"/>
        </w:rPr>
        <w:t xml:space="preserve">En el seguimiento y evaluación se implementara la Metodología del  Marco Lógico (MML) que </w:t>
      </w:r>
      <w:r w:rsidRPr="00F416F2">
        <w:rPr>
          <w:rFonts w:cstheme="minorHAnsi"/>
          <w:color w:val="000000"/>
          <w:sz w:val="24"/>
          <w:szCs w:val="24"/>
          <w:shd w:val="clear" w:color="auto" w:fill="FFFFFF"/>
        </w:rPr>
        <w:t>es una herramienta para facilitar el proceso de conceptualización, diseño, ejecución y evaluación de proyectos. Su énfasis está centrado en la orientación por objetivos (resultados), la orientación hacia grupos beneficiarios y el facilitar la participación y la comunicación entre las partes interesadas.</w:t>
      </w:r>
    </w:p>
    <w:p w:rsidR="00EA3FC4" w:rsidRPr="00F416F2" w:rsidRDefault="00EA3FC4" w:rsidP="00CE356A">
      <w:pPr>
        <w:jc w:val="both"/>
        <w:rPr>
          <w:rFonts w:cstheme="minorHAnsi"/>
          <w:color w:val="000000"/>
          <w:sz w:val="24"/>
          <w:szCs w:val="24"/>
          <w:shd w:val="clear" w:color="auto" w:fill="FFFFFF"/>
        </w:rPr>
      </w:pPr>
    </w:p>
    <w:p w:rsidR="00CE356A" w:rsidRPr="008C2FB5" w:rsidRDefault="00CE356A" w:rsidP="00CE356A">
      <w:pPr>
        <w:pStyle w:val="Subttulo"/>
        <w:jc w:val="center"/>
        <w:rPr>
          <w:b/>
          <w:color w:val="1F4E79" w:themeColor="accent1" w:themeShade="80"/>
          <w:sz w:val="32"/>
          <w:szCs w:val="32"/>
        </w:rPr>
      </w:pPr>
      <w:r w:rsidRPr="008C2FB5">
        <w:rPr>
          <w:b/>
          <w:color w:val="1F4E79" w:themeColor="accent1" w:themeShade="80"/>
          <w:sz w:val="32"/>
          <w:szCs w:val="32"/>
        </w:rPr>
        <w:t>Estructura Analítica</w:t>
      </w:r>
    </w:p>
    <w:p w:rsidR="00CE356A" w:rsidRPr="006554CF" w:rsidRDefault="00CE356A" w:rsidP="00CE356A">
      <w:pPr>
        <w:pStyle w:val="Prrafodelista"/>
        <w:numPr>
          <w:ilvl w:val="0"/>
          <w:numId w:val="1"/>
        </w:numPr>
        <w:spacing w:after="160" w:line="360" w:lineRule="auto"/>
        <w:jc w:val="both"/>
        <w:rPr>
          <w:sz w:val="24"/>
          <w:szCs w:val="24"/>
        </w:rPr>
      </w:pPr>
      <w:r w:rsidRPr="0098544E">
        <w:rPr>
          <w:b/>
          <w:sz w:val="24"/>
          <w:szCs w:val="24"/>
        </w:rPr>
        <w:t>Estrategia</w:t>
      </w:r>
      <w:r w:rsidRPr="006554CF">
        <w:rPr>
          <w:sz w:val="24"/>
          <w:szCs w:val="24"/>
        </w:rPr>
        <w:t xml:space="preserve">: </w:t>
      </w:r>
      <w:r>
        <w:rPr>
          <w:sz w:val="24"/>
          <w:szCs w:val="24"/>
        </w:rPr>
        <w:t>Son las líneas generales de acción del ProAire de las cuales se derivan las medida y acciones para dar solución a las necesidades y problemáticas en cuanto a las emisiones dañinas para la salud.</w:t>
      </w:r>
    </w:p>
    <w:p w:rsidR="00CE356A" w:rsidRPr="006554CF" w:rsidRDefault="00CE356A" w:rsidP="00CE356A">
      <w:pPr>
        <w:pStyle w:val="Prrafodelista"/>
        <w:numPr>
          <w:ilvl w:val="0"/>
          <w:numId w:val="1"/>
        </w:numPr>
        <w:spacing w:after="160" w:line="360" w:lineRule="auto"/>
        <w:jc w:val="both"/>
        <w:rPr>
          <w:sz w:val="24"/>
          <w:szCs w:val="24"/>
        </w:rPr>
      </w:pPr>
      <w:r w:rsidRPr="0098544E">
        <w:rPr>
          <w:b/>
          <w:sz w:val="24"/>
          <w:szCs w:val="24"/>
        </w:rPr>
        <w:t>Medida</w:t>
      </w:r>
      <w:r>
        <w:rPr>
          <w:sz w:val="24"/>
          <w:szCs w:val="24"/>
        </w:rPr>
        <w:t>: Son la parte medular del ProAi</w:t>
      </w:r>
      <w:r w:rsidRPr="00AD0C01">
        <w:rPr>
          <w:sz w:val="24"/>
          <w:szCs w:val="24"/>
        </w:rPr>
        <w:t xml:space="preserve">re </w:t>
      </w:r>
      <w:r>
        <w:rPr>
          <w:sz w:val="24"/>
          <w:szCs w:val="24"/>
        </w:rPr>
        <w:t>ya que estas son puntos de donde se identifican las problemáticas o nec</w:t>
      </w:r>
      <w:r w:rsidR="003347EC">
        <w:rPr>
          <w:sz w:val="24"/>
          <w:szCs w:val="24"/>
        </w:rPr>
        <w:t>esidades</w:t>
      </w:r>
      <w:r>
        <w:rPr>
          <w:sz w:val="24"/>
          <w:szCs w:val="24"/>
        </w:rPr>
        <w:t>.</w:t>
      </w:r>
    </w:p>
    <w:p w:rsidR="00CE356A" w:rsidRPr="000E6125" w:rsidRDefault="00CE356A" w:rsidP="00CE356A">
      <w:pPr>
        <w:pStyle w:val="Prrafodelista"/>
        <w:numPr>
          <w:ilvl w:val="0"/>
          <w:numId w:val="1"/>
        </w:numPr>
        <w:spacing w:after="160" w:line="360" w:lineRule="auto"/>
        <w:jc w:val="both"/>
        <w:rPr>
          <w:sz w:val="24"/>
          <w:szCs w:val="24"/>
        </w:rPr>
      </w:pPr>
      <w:r w:rsidRPr="0098544E">
        <w:rPr>
          <w:b/>
          <w:sz w:val="24"/>
          <w:szCs w:val="24"/>
        </w:rPr>
        <w:t>Acción</w:t>
      </w:r>
      <w:r>
        <w:rPr>
          <w:sz w:val="24"/>
          <w:szCs w:val="24"/>
        </w:rPr>
        <w:t>: S</w:t>
      </w:r>
      <w:r w:rsidRPr="00AA2F2D">
        <w:rPr>
          <w:sz w:val="24"/>
          <w:szCs w:val="24"/>
        </w:rPr>
        <w:t>on tareas específicas encaminadas al cumplimiento del objetivo de cada medida</w:t>
      </w:r>
      <w:r>
        <w:rPr>
          <w:sz w:val="24"/>
          <w:szCs w:val="24"/>
        </w:rPr>
        <w:t>.</w:t>
      </w:r>
    </w:p>
    <w:p w:rsidR="00CE356A" w:rsidRDefault="00CE356A" w:rsidP="00CE356A">
      <w:pPr>
        <w:pStyle w:val="Prrafodelista"/>
        <w:numPr>
          <w:ilvl w:val="0"/>
          <w:numId w:val="1"/>
        </w:numPr>
        <w:spacing w:after="160" w:line="360" w:lineRule="auto"/>
        <w:jc w:val="both"/>
        <w:rPr>
          <w:sz w:val="24"/>
          <w:szCs w:val="24"/>
        </w:rPr>
      </w:pPr>
      <w:r w:rsidRPr="0098544E">
        <w:rPr>
          <w:b/>
          <w:sz w:val="24"/>
          <w:szCs w:val="24"/>
        </w:rPr>
        <w:t>Objetivo</w:t>
      </w:r>
      <w:r>
        <w:rPr>
          <w:sz w:val="24"/>
          <w:szCs w:val="24"/>
        </w:rPr>
        <w:t xml:space="preserve">: </w:t>
      </w:r>
      <w:r w:rsidRPr="006554CF">
        <w:rPr>
          <w:sz w:val="24"/>
          <w:szCs w:val="24"/>
        </w:rPr>
        <w:t>Expresa el nivel de propósito y nivel de impacto</w:t>
      </w:r>
      <w:r>
        <w:rPr>
          <w:sz w:val="24"/>
          <w:szCs w:val="24"/>
        </w:rPr>
        <w:t xml:space="preserve"> de cada estrategia o medida</w:t>
      </w:r>
      <w:r w:rsidRPr="006554CF">
        <w:rPr>
          <w:sz w:val="24"/>
          <w:szCs w:val="24"/>
        </w:rPr>
        <w:t>.</w:t>
      </w:r>
    </w:p>
    <w:p w:rsidR="00CE356A" w:rsidRDefault="00CE356A" w:rsidP="00CE356A">
      <w:pPr>
        <w:pStyle w:val="Prrafodelista"/>
        <w:numPr>
          <w:ilvl w:val="0"/>
          <w:numId w:val="1"/>
        </w:numPr>
        <w:spacing w:after="160" w:line="360" w:lineRule="auto"/>
        <w:jc w:val="both"/>
        <w:rPr>
          <w:sz w:val="24"/>
          <w:szCs w:val="24"/>
        </w:rPr>
      </w:pPr>
      <w:r>
        <w:rPr>
          <w:b/>
          <w:sz w:val="24"/>
          <w:szCs w:val="24"/>
        </w:rPr>
        <w:t>Indicadores</w:t>
      </w:r>
      <w:r w:rsidRPr="00734F0C">
        <w:rPr>
          <w:sz w:val="24"/>
          <w:szCs w:val="24"/>
        </w:rPr>
        <w:t>:</w:t>
      </w:r>
      <w:r>
        <w:rPr>
          <w:sz w:val="24"/>
          <w:szCs w:val="24"/>
        </w:rPr>
        <w:t xml:space="preserve"> Es una herramienta del Marco Lógico y </w:t>
      </w:r>
      <w:r w:rsidRPr="00734F0C">
        <w:rPr>
          <w:sz w:val="24"/>
          <w:szCs w:val="24"/>
        </w:rPr>
        <w:t>juega un papel fundamental en la retroalimentación, lo que permite reorientar las medidas y acciones en caso de que no</w:t>
      </w:r>
      <w:r>
        <w:rPr>
          <w:sz w:val="24"/>
          <w:szCs w:val="24"/>
        </w:rPr>
        <w:t xml:space="preserve"> se estén alcanzando los objetiv</w:t>
      </w:r>
      <w:r w:rsidRPr="00734F0C">
        <w:rPr>
          <w:sz w:val="24"/>
          <w:szCs w:val="24"/>
        </w:rPr>
        <w:t>os deseados</w:t>
      </w:r>
      <w:r>
        <w:rPr>
          <w:sz w:val="24"/>
          <w:szCs w:val="24"/>
        </w:rPr>
        <w:t>.</w:t>
      </w:r>
    </w:p>
    <w:p w:rsidR="00CE356A" w:rsidRDefault="00CE356A" w:rsidP="00CE356A">
      <w:pPr>
        <w:pStyle w:val="Prrafodelista"/>
        <w:numPr>
          <w:ilvl w:val="0"/>
          <w:numId w:val="1"/>
        </w:numPr>
        <w:spacing w:after="160" w:line="360" w:lineRule="auto"/>
        <w:jc w:val="both"/>
        <w:rPr>
          <w:sz w:val="24"/>
          <w:szCs w:val="24"/>
        </w:rPr>
      </w:pPr>
      <w:r>
        <w:rPr>
          <w:b/>
          <w:sz w:val="24"/>
          <w:szCs w:val="24"/>
        </w:rPr>
        <w:t>Medios de verificación</w:t>
      </w:r>
      <w:r w:rsidRPr="00C057AD">
        <w:rPr>
          <w:sz w:val="24"/>
          <w:szCs w:val="24"/>
        </w:rPr>
        <w:t>:</w:t>
      </w:r>
      <w:r w:rsidRPr="00C057AD">
        <w:t xml:space="preserve"> </w:t>
      </w:r>
      <w:r w:rsidRPr="00C057AD">
        <w:rPr>
          <w:sz w:val="24"/>
          <w:szCs w:val="24"/>
        </w:rPr>
        <w:t>indican la fuente información acerca de los indicadores, deben ser lo más específicos posibles.</w:t>
      </w:r>
    </w:p>
    <w:p w:rsidR="00CE356A" w:rsidRDefault="00CE356A" w:rsidP="00CE356A">
      <w:pPr>
        <w:pStyle w:val="Prrafodelista"/>
        <w:numPr>
          <w:ilvl w:val="0"/>
          <w:numId w:val="1"/>
        </w:numPr>
        <w:spacing w:after="160" w:line="360" w:lineRule="auto"/>
        <w:jc w:val="both"/>
        <w:rPr>
          <w:sz w:val="24"/>
          <w:szCs w:val="24"/>
        </w:rPr>
      </w:pPr>
      <w:r w:rsidRPr="0098544E">
        <w:rPr>
          <w:b/>
          <w:sz w:val="24"/>
          <w:szCs w:val="24"/>
        </w:rPr>
        <w:t>Institución a cargo de la medida</w:t>
      </w:r>
      <w:r>
        <w:rPr>
          <w:sz w:val="24"/>
          <w:szCs w:val="24"/>
        </w:rPr>
        <w:t>: Organismo o dependencia</w:t>
      </w:r>
      <w:r w:rsidRPr="008F500F">
        <w:rPr>
          <w:sz w:val="24"/>
          <w:szCs w:val="24"/>
        </w:rPr>
        <w:t xml:space="preserve"> al que se le ha delegado la medida.</w:t>
      </w:r>
    </w:p>
    <w:p w:rsidR="00CE356A" w:rsidRPr="00EF4493" w:rsidRDefault="00CE356A" w:rsidP="00CE356A">
      <w:pPr>
        <w:pStyle w:val="Prrafodelista"/>
        <w:numPr>
          <w:ilvl w:val="0"/>
          <w:numId w:val="1"/>
        </w:numPr>
        <w:spacing w:after="160" w:line="360" w:lineRule="auto"/>
        <w:jc w:val="both"/>
        <w:rPr>
          <w:sz w:val="24"/>
          <w:szCs w:val="24"/>
        </w:rPr>
      </w:pPr>
      <w:r w:rsidRPr="0098544E">
        <w:rPr>
          <w:b/>
          <w:sz w:val="24"/>
          <w:szCs w:val="24"/>
        </w:rPr>
        <w:lastRenderedPageBreak/>
        <w:t>Resultados de la medida</w:t>
      </w:r>
      <w:r>
        <w:rPr>
          <w:sz w:val="24"/>
          <w:szCs w:val="24"/>
        </w:rPr>
        <w:t>:</w:t>
      </w:r>
      <w:r w:rsidRPr="008B5EBA">
        <w:rPr>
          <w:sz w:val="24"/>
          <w:szCs w:val="24"/>
        </w:rPr>
        <w:t xml:space="preserve"> Es el conjunto de documentos que demuestran las labores concluidas o en proceso de ejecución, cuyo fin es apoyar e</w:t>
      </w:r>
      <w:r>
        <w:rPr>
          <w:sz w:val="24"/>
          <w:szCs w:val="24"/>
        </w:rPr>
        <w:t>n el desempeño de la medida</w:t>
      </w:r>
      <w:r w:rsidRPr="008B5EBA">
        <w:rPr>
          <w:sz w:val="24"/>
          <w:szCs w:val="24"/>
        </w:rPr>
        <w:t>.</w:t>
      </w:r>
    </w:p>
    <w:p w:rsidR="00CE356A" w:rsidRPr="00C057AD" w:rsidRDefault="00CE356A" w:rsidP="00CE356A">
      <w:pPr>
        <w:pStyle w:val="Prrafodelista"/>
        <w:numPr>
          <w:ilvl w:val="0"/>
          <w:numId w:val="1"/>
        </w:numPr>
        <w:spacing w:after="160" w:line="360" w:lineRule="auto"/>
        <w:jc w:val="both"/>
        <w:rPr>
          <w:sz w:val="24"/>
          <w:szCs w:val="24"/>
        </w:rPr>
      </w:pPr>
      <w:r w:rsidRPr="0098544E">
        <w:rPr>
          <w:b/>
          <w:sz w:val="24"/>
          <w:szCs w:val="24"/>
        </w:rPr>
        <w:t>Evidencia</w:t>
      </w:r>
      <w:r>
        <w:rPr>
          <w:sz w:val="24"/>
          <w:szCs w:val="24"/>
        </w:rPr>
        <w:t xml:space="preserve">: </w:t>
      </w:r>
      <w:r>
        <w:t>Demuestran</w:t>
      </w:r>
      <w:r w:rsidRPr="00B83E73">
        <w:t xml:space="preserve"> </w:t>
      </w:r>
      <w:r>
        <w:t>las labores concluidas o en proceso de ejecución, cuyo fin es apoyar en el desempeño de la medida.</w:t>
      </w:r>
    </w:p>
    <w:p w:rsidR="00CE356A" w:rsidRDefault="00CE356A" w:rsidP="00CE356A">
      <w:pPr>
        <w:pStyle w:val="Prrafodelista"/>
        <w:numPr>
          <w:ilvl w:val="0"/>
          <w:numId w:val="1"/>
        </w:numPr>
        <w:spacing w:after="160" w:line="360" w:lineRule="auto"/>
        <w:jc w:val="both"/>
        <w:rPr>
          <w:sz w:val="24"/>
          <w:szCs w:val="24"/>
        </w:rPr>
      </w:pPr>
      <w:r w:rsidRPr="0098544E">
        <w:rPr>
          <w:b/>
          <w:sz w:val="24"/>
          <w:szCs w:val="24"/>
        </w:rPr>
        <w:t>Área responsable</w:t>
      </w:r>
      <w:r>
        <w:rPr>
          <w:sz w:val="24"/>
          <w:szCs w:val="24"/>
        </w:rPr>
        <w:t xml:space="preserve">: </w:t>
      </w:r>
      <w:r w:rsidRPr="008F500F">
        <w:rPr>
          <w:sz w:val="24"/>
          <w:szCs w:val="24"/>
        </w:rPr>
        <w:t>Es el área de la Institución Federal</w:t>
      </w:r>
      <w:r>
        <w:rPr>
          <w:sz w:val="24"/>
          <w:szCs w:val="24"/>
        </w:rPr>
        <w:t>, Estatal o Municipal</w:t>
      </w:r>
      <w:r w:rsidRPr="008F500F">
        <w:rPr>
          <w:sz w:val="24"/>
          <w:szCs w:val="24"/>
        </w:rPr>
        <w:t xml:space="preserve"> designada como la encargada de la ejecución de la medida por la atribución legal.</w:t>
      </w:r>
    </w:p>
    <w:p w:rsidR="00CE356A" w:rsidRPr="00AB60CE" w:rsidRDefault="00CE356A" w:rsidP="00CE356A">
      <w:pPr>
        <w:pStyle w:val="Prrafodelista"/>
        <w:numPr>
          <w:ilvl w:val="0"/>
          <w:numId w:val="1"/>
        </w:numPr>
        <w:spacing w:after="160" w:line="360" w:lineRule="auto"/>
        <w:jc w:val="both"/>
        <w:rPr>
          <w:sz w:val="24"/>
          <w:szCs w:val="24"/>
        </w:rPr>
      </w:pPr>
      <w:r>
        <w:rPr>
          <w:b/>
          <w:sz w:val="24"/>
          <w:szCs w:val="24"/>
        </w:rPr>
        <w:t>Producto o servicio</w:t>
      </w:r>
      <w:r w:rsidRPr="00C057AD">
        <w:rPr>
          <w:sz w:val="24"/>
          <w:szCs w:val="24"/>
        </w:rPr>
        <w:t>:</w:t>
      </w:r>
      <w:r>
        <w:rPr>
          <w:sz w:val="24"/>
          <w:szCs w:val="24"/>
        </w:rPr>
        <w:t xml:space="preserve"> </w:t>
      </w:r>
      <w:r>
        <w:rPr>
          <w:lang w:eastAsia="es-ES"/>
        </w:rPr>
        <w:t>Son obras</w:t>
      </w:r>
      <w:r w:rsidRPr="007974FD">
        <w:rPr>
          <w:lang w:eastAsia="es-ES"/>
        </w:rPr>
        <w:t xml:space="preserve"> que deberán terminarse a lo largo del programa y que son necesarios (indispensables)</w:t>
      </w:r>
      <w:r>
        <w:rPr>
          <w:lang w:eastAsia="es-ES"/>
        </w:rPr>
        <w:t xml:space="preserve"> </w:t>
      </w:r>
      <w:r w:rsidRPr="007974FD">
        <w:rPr>
          <w:lang w:eastAsia="es-ES"/>
        </w:rPr>
        <w:t>para lograr el propósito</w:t>
      </w:r>
      <w:r>
        <w:rPr>
          <w:lang w:eastAsia="es-ES"/>
        </w:rPr>
        <w:t>.</w:t>
      </w:r>
    </w:p>
    <w:p w:rsidR="00CE356A" w:rsidRDefault="00CE356A" w:rsidP="00CE356A">
      <w:pPr>
        <w:jc w:val="both"/>
        <w:rPr>
          <w:sz w:val="24"/>
          <w:szCs w:val="24"/>
        </w:rPr>
      </w:pPr>
      <w:r w:rsidRPr="0098544E">
        <w:rPr>
          <w:sz w:val="24"/>
          <w:szCs w:val="24"/>
        </w:rPr>
        <w:t>A continuación se muestra el esquema general cómo</w:t>
      </w:r>
      <w:r>
        <w:rPr>
          <w:sz w:val="24"/>
          <w:szCs w:val="24"/>
        </w:rPr>
        <w:t xml:space="preserve"> se abordará</w:t>
      </w:r>
      <w:r w:rsidRPr="0098544E">
        <w:rPr>
          <w:sz w:val="24"/>
          <w:szCs w:val="24"/>
        </w:rPr>
        <w:t xml:space="preserve"> </w:t>
      </w:r>
      <w:r>
        <w:rPr>
          <w:sz w:val="24"/>
          <w:szCs w:val="24"/>
        </w:rPr>
        <w:t xml:space="preserve">por orden jerárquico </w:t>
      </w:r>
      <w:r w:rsidRPr="0098544E">
        <w:rPr>
          <w:sz w:val="24"/>
          <w:szCs w:val="24"/>
        </w:rPr>
        <w:t xml:space="preserve">el análisis de la información para el Seguimiento y Evaluación del ProAire </w:t>
      </w:r>
      <w:r w:rsidR="00795F33">
        <w:rPr>
          <w:sz w:val="24"/>
          <w:szCs w:val="24"/>
        </w:rPr>
        <w:t xml:space="preserve">del Estado de </w:t>
      </w:r>
      <w:r w:rsidR="00CD5974">
        <w:rPr>
          <w:sz w:val="24"/>
          <w:szCs w:val="24"/>
        </w:rPr>
        <w:t>Coahuila</w:t>
      </w:r>
      <w:r>
        <w:rPr>
          <w:sz w:val="24"/>
          <w:szCs w:val="24"/>
        </w:rPr>
        <w:t>, para designar si las Estrategias, Medidas y Acciones del ProAire se están desarrollando conforme al cronograma de actividades propuesto.</w:t>
      </w:r>
    </w:p>
    <w:p w:rsidR="00CE356A" w:rsidRPr="008B2DDB" w:rsidRDefault="00CE356A" w:rsidP="00CE356A">
      <w:pPr>
        <w:rPr>
          <w:rFonts w:ascii="Calibri" w:hAnsi="Calibri"/>
          <w:sz w:val="24"/>
          <w:szCs w:val="24"/>
        </w:rPr>
      </w:pPr>
    </w:p>
    <w:p w:rsidR="00CE356A" w:rsidRPr="008B2DDB" w:rsidRDefault="00DC1CA6" w:rsidP="00CE356A">
      <w:pPr>
        <w:rPr>
          <w:rFonts w:ascii="Calibri" w:hAnsi="Calibri"/>
          <w:sz w:val="24"/>
          <w:szCs w:val="24"/>
        </w:rPr>
      </w:pPr>
      <w:r>
        <w:rPr>
          <w:rFonts w:ascii="Calibri" w:hAnsi="Calibri"/>
          <w:noProof/>
          <w:sz w:val="24"/>
          <w:szCs w:val="24"/>
          <w:lang w:eastAsia="es-MX"/>
        </w:rPr>
        <w:drawing>
          <wp:anchor distT="0" distB="0" distL="114300" distR="114300" simplePos="0" relativeHeight="251671552" behindDoc="1" locked="0" layoutInCell="1" allowOverlap="1">
            <wp:simplePos x="0" y="0"/>
            <wp:positionH relativeFrom="margin">
              <wp:align>center</wp:align>
            </wp:positionH>
            <wp:positionV relativeFrom="paragraph">
              <wp:posOffset>51435</wp:posOffset>
            </wp:positionV>
            <wp:extent cx="3686175" cy="2076450"/>
            <wp:effectExtent l="133350" t="133350" r="142875" b="152400"/>
            <wp:wrapTight wrapText="bothSides">
              <wp:wrapPolygon edited="0">
                <wp:start x="-112" y="-1387"/>
                <wp:lineTo x="-781" y="-991"/>
                <wp:lineTo x="-781" y="8521"/>
                <wp:lineTo x="781" y="8521"/>
                <wp:lineTo x="781" y="13475"/>
                <wp:lineTo x="1340" y="14862"/>
                <wp:lineTo x="1340" y="16646"/>
                <wp:lineTo x="1786" y="18033"/>
                <wp:lineTo x="2456" y="18033"/>
                <wp:lineTo x="2456" y="21204"/>
                <wp:lineTo x="3014" y="22591"/>
                <wp:lineTo x="3126" y="22987"/>
                <wp:lineTo x="21656" y="22987"/>
                <wp:lineTo x="21767" y="22591"/>
                <wp:lineTo x="22326" y="21402"/>
                <wp:lineTo x="22326" y="18033"/>
                <wp:lineTo x="22102" y="15061"/>
                <wp:lineTo x="22102" y="14862"/>
                <wp:lineTo x="20763" y="11692"/>
                <wp:lineTo x="20763" y="8125"/>
                <wp:lineTo x="19312" y="5350"/>
                <wp:lineTo x="19088" y="2180"/>
                <wp:lineTo x="18419" y="-793"/>
                <wp:lineTo x="18419" y="-1387"/>
                <wp:lineTo x="-112" y="-1387"/>
              </wp:wrapPolygon>
            </wp:wrapTight>
            <wp:docPr id="17" name="Diagrama 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14:sizeRelH relativeFrom="page">
              <wp14:pctWidth>0</wp14:pctWidth>
            </wp14:sizeRelH>
            <wp14:sizeRelV relativeFrom="page">
              <wp14:pctHeight>0</wp14:pctHeight>
            </wp14:sizeRelV>
          </wp:anchor>
        </w:drawing>
      </w:r>
    </w:p>
    <w:p w:rsidR="00D75035" w:rsidRDefault="00D75035" w:rsidP="00DC1CA6">
      <w:pPr>
        <w:rPr>
          <w:i/>
        </w:rPr>
      </w:pPr>
    </w:p>
    <w:p w:rsidR="00DC1CA6" w:rsidRDefault="00DC1CA6" w:rsidP="00CE356A">
      <w:pPr>
        <w:jc w:val="center"/>
        <w:rPr>
          <w:i/>
        </w:rPr>
      </w:pPr>
    </w:p>
    <w:p w:rsidR="00DC1CA6" w:rsidRDefault="00DC1CA6" w:rsidP="00CE356A">
      <w:pPr>
        <w:jc w:val="center"/>
        <w:rPr>
          <w:i/>
        </w:rPr>
      </w:pPr>
    </w:p>
    <w:p w:rsidR="00DC1CA6" w:rsidRDefault="00DC1CA6" w:rsidP="00CE356A">
      <w:pPr>
        <w:jc w:val="center"/>
        <w:rPr>
          <w:i/>
        </w:rPr>
      </w:pPr>
    </w:p>
    <w:p w:rsidR="00DC1CA6" w:rsidRDefault="00DC1CA6" w:rsidP="00CE356A">
      <w:pPr>
        <w:jc w:val="center"/>
        <w:rPr>
          <w:i/>
        </w:rPr>
      </w:pPr>
    </w:p>
    <w:p w:rsidR="00DC1CA6" w:rsidRDefault="00DC1CA6" w:rsidP="00CE356A">
      <w:pPr>
        <w:jc w:val="center"/>
        <w:rPr>
          <w:i/>
        </w:rPr>
      </w:pPr>
    </w:p>
    <w:p w:rsidR="00DC1CA6" w:rsidRDefault="00DC1CA6" w:rsidP="00CE356A">
      <w:pPr>
        <w:jc w:val="center"/>
        <w:rPr>
          <w:i/>
        </w:rPr>
      </w:pPr>
    </w:p>
    <w:p w:rsidR="00DC1CA6" w:rsidRDefault="00DC1CA6" w:rsidP="00CE356A">
      <w:pPr>
        <w:jc w:val="center"/>
        <w:rPr>
          <w:i/>
        </w:rPr>
      </w:pPr>
    </w:p>
    <w:p w:rsidR="00CE356A" w:rsidRPr="00D579FE" w:rsidRDefault="00CE356A" w:rsidP="00CE356A">
      <w:pPr>
        <w:jc w:val="center"/>
        <w:rPr>
          <w:i/>
        </w:rPr>
      </w:pPr>
      <w:r w:rsidRPr="00D579FE">
        <w:rPr>
          <w:i/>
        </w:rPr>
        <w:t>Figura 2. Esquema general del Seguimiento y Evaluación</w:t>
      </w:r>
    </w:p>
    <w:p w:rsidR="00CE356A" w:rsidRDefault="00CE356A" w:rsidP="00CE356A">
      <w:pPr>
        <w:tabs>
          <w:tab w:val="left" w:pos="3248"/>
        </w:tabs>
        <w:rPr>
          <w:rFonts w:ascii="Calibri" w:hAnsi="Calibri"/>
          <w:sz w:val="24"/>
          <w:szCs w:val="24"/>
        </w:rPr>
      </w:pPr>
    </w:p>
    <w:p w:rsidR="00D75035" w:rsidRDefault="00D75035" w:rsidP="00CE356A">
      <w:pPr>
        <w:tabs>
          <w:tab w:val="left" w:pos="3248"/>
        </w:tabs>
        <w:rPr>
          <w:rFonts w:ascii="Calibri" w:hAnsi="Calibri"/>
          <w:sz w:val="24"/>
          <w:szCs w:val="24"/>
        </w:rPr>
      </w:pPr>
    </w:p>
    <w:p w:rsidR="00DC1CA6" w:rsidRDefault="00DC1CA6" w:rsidP="00CE356A">
      <w:pPr>
        <w:tabs>
          <w:tab w:val="left" w:pos="3248"/>
        </w:tabs>
        <w:rPr>
          <w:rFonts w:ascii="Calibri" w:hAnsi="Calibri"/>
          <w:sz w:val="24"/>
          <w:szCs w:val="24"/>
        </w:rPr>
      </w:pPr>
    </w:p>
    <w:p w:rsidR="00D75035" w:rsidRPr="00045074" w:rsidRDefault="00D75035" w:rsidP="00CE356A">
      <w:pPr>
        <w:tabs>
          <w:tab w:val="left" w:pos="3248"/>
        </w:tabs>
        <w:rPr>
          <w:rFonts w:ascii="Calibri" w:hAnsi="Calibri"/>
          <w:sz w:val="24"/>
          <w:szCs w:val="24"/>
        </w:rPr>
      </w:pPr>
    </w:p>
    <w:p w:rsidR="00CE356A" w:rsidRDefault="00CE356A" w:rsidP="00CE356A">
      <w:pPr>
        <w:jc w:val="both"/>
        <w:rPr>
          <w:sz w:val="24"/>
          <w:szCs w:val="24"/>
        </w:rPr>
      </w:pPr>
      <w:r w:rsidRPr="0098544E">
        <w:rPr>
          <w:sz w:val="24"/>
          <w:szCs w:val="24"/>
        </w:rPr>
        <w:lastRenderedPageBreak/>
        <w:t>Posteriormente se evaluara la Estrategia, Medida o Acción según sea el caso</w:t>
      </w:r>
      <w:r>
        <w:rPr>
          <w:sz w:val="24"/>
          <w:szCs w:val="24"/>
        </w:rPr>
        <w:t xml:space="preserve"> y se le asignara un color dependiendo el grado de avance y de la evidencia que lo respalde.</w:t>
      </w:r>
    </w:p>
    <w:p w:rsidR="00CE356A" w:rsidRDefault="00CE356A" w:rsidP="00CE356A">
      <w:pPr>
        <w:pStyle w:val="Prrafodelista"/>
        <w:numPr>
          <w:ilvl w:val="0"/>
          <w:numId w:val="2"/>
        </w:numPr>
        <w:rPr>
          <w:lang w:eastAsia="es-ES"/>
        </w:rPr>
      </w:pPr>
      <w:r>
        <w:rPr>
          <w:lang w:eastAsia="es-ES"/>
        </w:rPr>
        <w:t>Verde. La valoración es “a tiempo” si el valor actual del indicador es superior o igual al 75% de meta.</w:t>
      </w:r>
    </w:p>
    <w:p w:rsidR="00CE356A" w:rsidRDefault="00CE356A" w:rsidP="00CE356A">
      <w:pPr>
        <w:pStyle w:val="Prrafodelista"/>
        <w:numPr>
          <w:ilvl w:val="0"/>
          <w:numId w:val="2"/>
        </w:numPr>
        <w:rPr>
          <w:lang w:eastAsia="es-ES"/>
        </w:rPr>
      </w:pPr>
      <w:r>
        <w:rPr>
          <w:lang w:eastAsia="es-ES"/>
        </w:rPr>
        <w:t>Amarillo. La valoración es “demorado” si se ha cumplido entre el 50% y el 75% de la meta, lo cual se puede calcular con la siguiente fórmula:</w:t>
      </w:r>
    </w:p>
    <w:p w:rsidR="00CE356A" w:rsidRDefault="00CE356A" w:rsidP="00CE356A">
      <w:pPr>
        <w:rPr>
          <w:lang w:eastAsia="es-ES"/>
        </w:rPr>
      </w:pPr>
      <w:r>
        <w:rPr>
          <w:lang w:eastAsia="es-ES"/>
        </w:rPr>
        <w:tab/>
        <w:t xml:space="preserve"> 50 =&lt; (Valor actual-valor inicial) x 100/(Meta- valor inicial) &lt;75</w:t>
      </w:r>
    </w:p>
    <w:p w:rsidR="00CE356A" w:rsidRDefault="00CE356A" w:rsidP="00CE356A">
      <w:pPr>
        <w:pStyle w:val="Prrafodelista"/>
        <w:numPr>
          <w:ilvl w:val="0"/>
          <w:numId w:val="3"/>
        </w:numPr>
        <w:rPr>
          <w:lang w:eastAsia="es-ES"/>
        </w:rPr>
      </w:pPr>
      <w:r>
        <w:rPr>
          <w:lang w:eastAsia="es-ES"/>
        </w:rPr>
        <w:t>Rojo. Se considera que la valoración es “en peligro o imposible” cuando el cumplimiento ha sido menor a 50%, lo que equivale a la siguiente fórmula</w:t>
      </w:r>
    </w:p>
    <w:p w:rsidR="00CE356A" w:rsidRDefault="00CE356A" w:rsidP="00CE356A">
      <w:pPr>
        <w:rPr>
          <w:lang w:eastAsia="es-ES"/>
        </w:rPr>
      </w:pPr>
      <w:r>
        <w:rPr>
          <w:lang w:eastAsia="es-ES"/>
        </w:rPr>
        <w:tab/>
        <w:t>(Valor actual-valor inicial) x 100/(Meta- valor inicial) &lt;50</w:t>
      </w:r>
    </w:p>
    <w:p w:rsidR="00CE356A" w:rsidRPr="008C2FB5" w:rsidRDefault="00CE356A" w:rsidP="00CE356A">
      <w:pPr>
        <w:pStyle w:val="Prrafodelista"/>
        <w:numPr>
          <w:ilvl w:val="0"/>
          <w:numId w:val="3"/>
        </w:numPr>
        <w:rPr>
          <w:lang w:eastAsia="es-ES"/>
        </w:rPr>
      </w:pPr>
      <w:r w:rsidRPr="008D405C">
        <w:rPr>
          <w:noProof/>
          <w:sz w:val="2"/>
          <w:szCs w:val="24"/>
          <w:lang w:eastAsia="es-MX"/>
        </w:rPr>
        <w:drawing>
          <wp:anchor distT="0" distB="0" distL="114300" distR="114300" simplePos="0" relativeHeight="251669504" behindDoc="1" locked="0" layoutInCell="1" allowOverlap="1">
            <wp:simplePos x="0" y="0"/>
            <wp:positionH relativeFrom="margin">
              <wp:posOffset>71755</wp:posOffset>
            </wp:positionH>
            <wp:positionV relativeFrom="paragraph">
              <wp:posOffset>518795</wp:posOffset>
            </wp:positionV>
            <wp:extent cx="5640705" cy="2814320"/>
            <wp:effectExtent l="76200" t="76200" r="131445" b="119380"/>
            <wp:wrapTight wrapText="bothSides">
              <wp:wrapPolygon edited="0">
                <wp:start x="1970" y="-585"/>
                <wp:lineTo x="-292" y="-292"/>
                <wp:lineTo x="-292" y="20762"/>
                <wp:lineTo x="292" y="20762"/>
                <wp:lineTo x="948" y="22370"/>
                <wp:lineTo x="1459" y="22370"/>
                <wp:lineTo x="1532" y="22078"/>
                <wp:lineTo x="2116" y="20762"/>
                <wp:lineTo x="10213" y="20762"/>
                <wp:lineTo x="21957" y="19446"/>
                <wp:lineTo x="22030" y="1901"/>
                <wp:lineTo x="21374" y="-292"/>
                <wp:lineTo x="21301" y="-585"/>
                <wp:lineTo x="1970" y="-585"/>
              </wp:wrapPolygon>
            </wp:wrapTight>
            <wp:docPr id="5" name="Diagrama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anchor>
        </w:drawing>
      </w:r>
      <w:r>
        <w:rPr>
          <w:lang w:eastAsia="es-ES"/>
        </w:rPr>
        <w:t>Sin color. Indica que no</w:t>
      </w:r>
      <w:r w:rsidR="00B54A5E">
        <w:rPr>
          <w:lang w:eastAsia="es-ES"/>
        </w:rPr>
        <w:t xml:space="preserve"> se esperan resultado en ese periodo</w:t>
      </w:r>
      <w:r>
        <w:rPr>
          <w:lang w:eastAsia="es-ES"/>
        </w:rPr>
        <w:t xml:space="preserve"> de seguimiento</w:t>
      </w:r>
      <w:r w:rsidR="00B54A5E">
        <w:rPr>
          <w:lang w:eastAsia="es-ES"/>
        </w:rPr>
        <w:t xml:space="preserve"> y/o Evaluación.</w:t>
      </w:r>
    </w:p>
    <w:p w:rsidR="00CE356A" w:rsidRPr="008C2FB5" w:rsidRDefault="00CE356A" w:rsidP="00CE356A"/>
    <w:p w:rsidR="00CE356A" w:rsidRDefault="00CE356A" w:rsidP="00CE356A">
      <w:pPr>
        <w:tabs>
          <w:tab w:val="left" w:pos="2880"/>
        </w:tabs>
        <w:rPr>
          <w:i/>
        </w:rPr>
      </w:pPr>
    </w:p>
    <w:p w:rsidR="00CE356A" w:rsidRPr="00D579FE" w:rsidRDefault="00CE356A" w:rsidP="00CE356A">
      <w:pPr>
        <w:tabs>
          <w:tab w:val="left" w:pos="2880"/>
        </w:tabs>
        <w:jc w:val="center"/>
        <w:rPr>
          <w:i/>
        </w:rPr>
      </w:pPr>
      <w:r>
        <w:rPr>
          <w:i/>
        </w:rPr>
        <w:t>F</w:t>
      </w:r>
      <w:r w:rsidRPr="00D579FE">
        <w:rPr>
          <w:i/>
        </w:rPr>
        <w:t>igura 3. Ponderación en la Evaluación y Seguimiento</w:t>
      </w:r>
    </w:p>
    <w:p w:rsidR="00CE356A" w:rsidRDefault="00CE356A" w:rsidP="00CE356A">
      <w:pPr>
        <w:pStyle w:val="Ttulo1"/>
        <w:jc w:val="both"/>
        <w:rPr>
          <w:rFonts w:asciiTheme="minorHAnsi" w:hAnsiTheme="minorHAnsi" w:cstheme="minorHAnsi"/>
          <w:color w:val="auto"/>
          <w:sz w:val="24"/>
          <w:szCs w:val="24"/>
        </w:rPr>
      </w:pPr>
      <w:r w:rsidRPr="00F27CA1">
        <w:rPr>
          <w:rFonts w:asciiTheme="minorHAnsi" w:hAnsiTheme="minorHAnsi" w:cstheme="minorHAnsi"/>
          <w:color w:val="auto"/>
          <w:sz w:val="24"/>
          <w:szCs w:val="24"/>
        </w:rPr>
        <w:t>El formato de este informe mantiene una continuidad entre lo planificado (formulación), lo que se está realizando (seguimiento</w:t>
      </w:r>
      <w:r w:rsidR="00B54A5E">
        <w:rPr>
          <w:rFonts w:asciiTheme="minorHAnsi" w:hAnsiTheme="minorHAnsi" w:cstheme="minorHAnsi"/>
          <w:color w:val="auto"/>
          <w:sz w:val="24"/>
          <w:szCs w:val="24"/>
        </w:rPr>
        <w:t xml:space="preserve"> y evaluación</w:t>
      </w:r>
      <w:r w:rsidRPr="00F27CA1">
        <w:rPr>
          <w:rFonts w:asciiTheme="minorHAnsi" w:hAnsiTheme="minorHAnsi" w:cstheme="minorHAnsi"/>
          <w:color w:val="auto"/>
          <w:sz w:val="24"/>
          <w:szCs w:val="24"/>
        </w:rPr>
        <w:t xml:space="preserve">) y </w:t>
      </w:r>
      <w:r w:rsidR="00B54A5E">
        <w:rPr>
          <w:rFonts w:asciiTheme="minorHAnsi" w:hAnsiTheme="minorHAnsi" w:cstheme="minorHAnsi"/>
          <w:color w:val="auto"/>
          <w:sz w:val="24"/>
          <w:szCs w:val="24"/>
        </w:rPr>
        <w:t xml:space="preserve"> </w:t>
      </w:r>
      <w:r w:rsidRPr="00F27CA1">
        <w:rPr>
          <w:rFonts w:asciiTheme="minorHAnsi" w:hAnsiTheme="minorHAnsi" w:cstheme="minorHAnsi"/>
          <w:color w:val="auto"/>
          <w:sz w:val="24"/>
          <w:szCs w:val="24"/>
        </w:rPr>
        <w:t>lo que se consigue finalmente (informe final).</w:t>
      </w:r>
    </w:p>
    <w:p w:rsidR="00A56DC4" w:rsidRDefault="00A56DC4" w:rsidP="00CE356A"/>
    <w:p w:rsidR="005B5A5E" w:rsidRDefault="005B5A5E" w:rsidP="00CE356A"/>
    <w:p w:rsidR="00D75035" w:rsidRPr="008C2FB5" w:rsidRDefault="00D75035" w:rsidP="00CE356A"/>
    <w:p w:rsidR="00CE356A" w:rsidRDefault="00CE356A" w:rsidP="00CE356A">
      <w:pPr>
        <w:pStyle w:val="Ttulo1"/>
        <w:jc w:val="both"/>
        <w:rPr>
          <w:rFonts w:asciiTheme="minorHAnsi" w:hAnsiTheme="minorHAnsi" w:cstheme="minorHAnsi"/>
          <w:color w:val="auto"/>
          <w:sz w:val="24"/>
          <w:szCs w:val="24"/>
        </w:rPr>
      </w:pPr>
      <w:bookmarkStart w:id="1" w:name="_Toc507080104"/>
      <w:r w:rsidRPr="00F27CA1">
        <w:rPr>
          <w:rFonts w:asciiTheme="minorHAnsi" w:hAnsiTheme="minorHAnsi" w:cstheme="minorHAnsi"/>
          <w:color w:val="auto"/>
          <w:sz w:val="24"/>
          <w:szCs w:val="24"/>
        </w:rPr>
        <w:lastRenderedPageBreak/>
        <w:t>El Informe</w:t>
      </w:r>
      <w:r>
        <w:rPr>
          <w:rFonts w:asciiTheme="minorHAnsi" w:hAnsiTheme="minorHAnsi" w:cstheme="minorHAnsi"/>
          <w:color w:val="auto"/>
          <w:sz w:val="24"/>
          <w:szCs w:val="24"/>
        </w:rPr>
        <w:t xml:space="preserve"> del Seguimiento y Evaluación</w:t>
      </w:r>
      <w:r w:rsidRPr="00F27CA1">
        <w:rPr>
          <w:rFonts w:asciiTheme="minorHAnsi" w:hAnsiTheme="minorHAnsi" w:cstheme="minorHAnsi"/>
          <w:color w:val="auto"/>
          <w:sz w:val="24"/>
          <w:szCs w:val="24"/>
        </w:rPr>
        <w:t xml:space="preserve"> pretende básicamente:</w:t>
      </w:r>
      <w:bookmarkEnd w:id="1"/>
    </w:p>
    <w:p w:rsidR="00854F09" w:rsidRPr="00854F09" w:rsidRDefault="00854F09" w:rsidP="00854F09"/>
    <w:p w:rsidR="00CE356A" w:rsidRPr="00F27CA1" w:rsidRDefault="00CE356A" w:rsidP="00CE356A">
      <w:pPr>
        <w:pStyle w:val="Ttulo1"/>
        <w:numPr>
          <w:ilvl w:val="0"/>
          <w:numId w:val="4"/>
        </w:numPr>
        <w:jc w:val="both"/>
        <w:rPr>
          <w:rFonts w:asciiTheme="minorHAnsi" w:hAnsiTheme="minorHAnsi" w:cstheme="minorHAnsi"/>
          <w:color w:val="auto"/>
          <w:sz w:val="24"/>
          <w:szCs w:val="24"/>
        </w:rPr>
      </w:pPr>
      <w:bookmarkStart w:id="2" w:name="_Toc507080105"/>
      <w:r w:rsidRPr="00F27CA1">
        <w:rPr>
          <w:rFonts w:asciiTheme="minorHAnsi" w:hAnsiTheme="minorHAnsi" w:cstheme="minorHAnsi"/>
          <w:color w:val="auto"/>
          <w:sz w:val="24"/>
          <w:szCs w:val="24"/>
        </w:rPr>
        <w:t>C</w:t>
      </w:r>
      <w:r>
        <w:rPr>
          <w:rFonts w:asciiTheme="minorHAnsi" w:hAnsiTheme="minorHAnsi" w:cstheme="minorHAnsi"/>
          <w:color w:val="auto"/>
          <w:sz w:val="24"/>
          <w:szCs w:val="24"/>
        </w:rPr>
        <w:t>onocer la situación del ProAire</w:t>
      </w:r>
      <w:r w:rsidRPr="00F27CA1">
        <w:rPr>
          <w:rFonts w:asciiTheme="minorHAnsi" w:hAnsiTheme="minorHAnsi" w:cstheme="minorHAnsi"/>
          <w:color w:val="auto"/>
          <w:sz w:val="24"/>
          <w:szCs w:val="24"/>
        </w:rPr>
        <w:t xml:space="preserve"> y </w:t>
      </w:r>
      <w:r>
        <w:rPr>
          <w:rFonts w:asciiTheme="minorHAnsi" w:hAnsiTheme="minorHAnsi" w:cstheme="minorHAnsi"/>
          <w:color w:val="auto"/>
          <w:sz w:val="24"/>
          <w:szCs w:val="24"/>
        </w:rPr>
        <w:t>determinar si se precisan modificaciones.</w:t>
      </w:r>
      <w:bookmarkEnd w:id="2"/>
    </w:p>
    <w:p w:rsidR="00CE356A" w:rsidRPr="00F27CA1" w:rsidRDefault="00CE356A" w:rsidP="00CE356A">
      <w:pPr>
        <w:pStyle w:val="Ttulo1"/>
        <w:numPr>
          <w:ilvl w:val="0"/>
          <w:numId w:val="4"/>
        </w:numPr>
        <w:jc w:val="both"/>
        <w:rPr>
          <w:rFonts w:asciiTheme="minorHAnsi" w:hAnsiTheme="minorHAnsi" w:cstheme="minorHAnsi"/>
          <w:color w:val="auto"/>
          <w:sz w:val="24"/>
          <w:szCs w:val="24"/>
        </w:rPr>
      </w:pPr>
      <w:bookmarkStart w:id="3" w:name="_Toc507080106"/>
      <w:r w:rsidRPr="00F27CA1">
        <w:rPr>
          <w:rFonts w:asciiTheme="minorHAnsi" w:hAnsiTheme="minorHAnsi" w:cstheme="minorHAnsi"/>
          <w:color w:val="auto"/>
          <w:sz w:val="24"/>
          <w:szCs w:val="24"/>
        </w:rPr>
        <w:t>Contrastar las variaciones que se han presentado en relación a lo planificado.</w:t>
      </w:r>
      <w:bookmarkEnd w:id="3"/>
    </w:p>
    <w:p w:rsidR="00CE356A" w:rsidRDefault="00CE356A" w:rsidP="00620358">
      <w:pPr>
        <w:pStyle w:val="Ttulo1"/>
        <w:numPr>
          <w:ilvl w:val="0"/>
          <w:numId w:val="4"/>
        </w:numPr>
        <w:jc w:val="both"/>
        <w:rPr>
          <w:rFonts w:asciiTheme="minorHAnsi" w:hAnsiTheme="minorHAnsi" w:cstheme="minorHAnsi"/>
          <w:color w:val="auto"/>
          <w:sz w:val="24"/>
          <w:szCs w:val="24"/>
        </w:rPr>
      </w:pPr>
      <w:bookmarkStart w:id="4" w:name="_Toc507080107"/>
      <w:r w:rsidRPr="00F27CA1">
        <w:rPr>
          <w:rFonts w:asciiTheme="minorHAnsi" w:hAnsiTheme="minorHAnsi" w:cstheme="minorHAnsi"/>
          <w:color w:val="auto"/>
          <w:sz w:val="24"/>
          <w:szCs w:val="24"/>
        </w:rPr>
        <w:t>Disponer de las oportunas valoraciones y recomendaciones sobre la ejecución del proyecto que permitan a la DGGCARETC</w:t>
      </w:r>
      <w:r>
        <w:rPr>
          <w:rFonts w:asciiTheme="minorHAnsi" w:hAnsiTheme="minorHAnsi" w:cstheme="minorHAnsi"/>
          <w:color w:val="auto"/>
          <w:sz w:val="24"/>
          <w:szCs w:val="24"/>
        </w:rPr>
        <w:t>-S</w:t>
      </w:r>
      <w:r w:rsidRPr="00F27CA1">
        <w:rPr>
          <w:rFonts w:asciiTheme="minorHAnsi" w:hAnsiTheme="minorHAnsi" w:cstheme="minorHAnsi"/>
          <w:color w:val="auto"/>
          <w:sz w:val="24"/>
          <w:szCs w:val="24"/>
        </w:rPr>
        <w:t xml:space="preserve">EMARNAT y a la </w:t>
      </w:r>
      <w:r w:rsidR="00620358" w:rsidRPr="00620358">
        <w:rPr>
          <w:rFonts w:asciiTheme="minorHAnsi" w:hAnsiTheme="minorHAnsi" w:cstheme="minorHAnsi"/>
          <w:color w:val="auto"/>
          <w:sz w:val="24"/>
          <w:szCs w:val="24"/>
        </w:rPr>
        <w:t>Secretaría de Recursos Naturales y Medio Ambiente</w:t>
      </w:r>
      <w:r w:rsidRPr="00F27CA1">
        <w:rPr>
          <w:rFonts w:asciiTheme="minorHAnsi" w:hAnsiTheme="minorHAnsi" w:cstheme="minorHAnsi"/>
          <w:color w:val="auto"/>
          <w:sz w:val="24"/>
          <w:szCs w:val="24"/>
        </w:rPr>
        <w:t xml:space="preserve"> extraer conclusiones y enseñanzas que serán de gran interés</w:t>
      </w:r>
      <w:bookmarkEnd w:id="4"/>
      <w:r>
        <w:rPr>
          <w:rFonts w:asciiTheme="minorHAnsi" w:hAnsiTheme="minorHAnsi" w:cstheme="minorHAnsi"/>
          <w:color w:val="auto"/>
          <w:sz w:val="24"/>
          <w:szCs w:val="24"/>
        </w:rPr>
        <w:t>.</w:t>
      </w:r>
      <w:r w:rsidRPr="00F27CA1">
        <w:rPr>
          <w:rFonts w:asciiTheme="minorHAnsi" w:hAnsiTheme="minorHAnsi" w:cstheme="minorHAnsi"/>
          <w:color w:val="auto"/>
          <w:sz w:val="24"/>
          <w:szCs w:val="24"/>
        </w:rPr>
        <w:t xml:space="preserve">  </w:t>
      </w:r>
    </w:p>
    <w:p w:rsidR="00CE356A" w:rsidRPr="00F27CA1" w:rsidRDefault="00CE356A" w:rsidP="00CE356A">
      <w:pPr>
        <w:pStyle w:val="Ttulo1"/>
        <w:numPr>
          <w:ilvl w:val="0"/>
          <w:numId w:val="4"/>
        </w:numPr>
        <w:jc w:val="both"/>
        <w:rPr>
          <w:rFonts w:asciiTheme="minorHAnsi" w:hAnsiTheme="minorHAnsi" w:cstheme="minorHAnsi"/>
          <w:color w:val="auto"/>
          <w:sz w:val="24"/>
          <w:szCs w:val="24"/>
        </w:rPr>
      </w:pPr>
      <w:r>
        <w:rPr>
          <w:rFonts w:asciiTheme="minorHAnsi" w:hAnsiTheme="minorHAnsi" w:cstheme="minorHAnsi"/>
          <w:color w:val="auto"/>
          <w:sz w:val="24"/>
          <w:szCs w:val="24"/>
        </w:rPr>
        <w:t>El impacto de la imple</w:t>
      </w:r>
      <w:r w:rsidR="00620358">
        <w:rPr>
          <w:rFonts w:asciiTheme="minorHAnsi" w:hAnsiTheme="minorHAnsi" w:cstheme="minorHAnsi"/>
          <w:color w:val="auto"/>
          <w:sz w:val="24"/>
          <w:szCs w:val="24"/>
        </w:rPr>
        <w:t xml:space="preserve">mentación del ProAire en el Estado de </w:t>
      </w:r>
      <w:r w:rsidR="00CD5974">
        <w:rPr>
          <w:rFonts w:asciiTheme="minorHAnsi" w:hAnsiTheme="minorHAnsi" w:cstheme="minorHAnsi"/>
          <w:color w:val="auto"/>
          <w:sz w:val="24"/>
          <w:szCs w:val="24"/>
        </w:rPr>
        <w:t>Coahuila</w:t>
      </w:r>
      <w:r w:rsidRPr="00F27CA1">
        <w:rPr>
          <w:rFonts w:asciiTheme="minorHAnsi" w:hAnsiTheme="minorHAnsi" w:cstheme="minorHAnsi"/>
          <w:color w:val="auto"/>
          <w:sz w:val="24"/>
          <w:szCs w:val="24"/>
        </w:rPr>
        <w:t xml:space="preserve"> </w:t>
      </w:r>
    </w:p>
    <w:p w:rsidR="00CE356A" w:rsidRDefault="00CE356A" w:rsidP="00CE356A">
      <w:pPr>
        <w:pStyle w:val="Ttulo1"/>
        <w:numPr>
          <w:ilvl w:val="0"/>
          <w:numId w:val="4"/>
        </w:numPr>
        <w:jc w:val="both"/>
        <w:rPr>
          <w:rFonts w:asciiTheme="minorHAnsi" w:hAnsiTheme="minorHAnsi" w:cstheme="minorHAnsi"/>
          <w:color w:val="auto"/>
          <w:sz w:val="24"/>
          <w:szCs w:val="24"/>
        </w:rPr>
      </w:pPr>
      <w:bookmarkStart w:id="5" w:name="_Toc507080108"/>
      <w:r>
        <w:rPr>
          <w:rFonts w:asciiTheme="minorHAnsi" w:hAnsiTheme="minorHAnsi" w:cstheme="minorHAnsi"/>
          <w:color w:val="auto"/>
          <w:sz w:val="24"/>
          <w:szCs w:val="24"/>
        </w:rPr>
        <w:t>V</w:t>
      </w:r>
      <w:r w:rsidRPr="00F27CA1">
        <w:rPr>
          <w:rFonts w:asciiTheme="minorHAnsi" w:hAnsiTheme="minorHAnsi" w:cstheme="minorHAnsi"/>
          <w:color w:val="auto"/>
          <w:sz w:val="24"/>
          <w:szCs w:val="24"/>
        </w:rPr>
        <w:t>a</w:t>
      </w:r>
      <w:r>
        <w:rPr>
          <w:rFonts w:asciiTheme="minorHAnsi" w:hAnsiTheme="minorHAnsi" w:cstheme="minorHAnsi"/>
          <w:color w:val="auto"/>
          <w:sz w:val="24"/>
          <w:szCs w:val="24"/>
        </w:rPr>
        <w:t>lorar los resultados alcanzados en el transcurso de la imple</w:t>
      </w:r>
      <w:r w:rsidR="00620358">
        <w:rPr>
          <w:rFonts w:asciiTheme="minorHAnsi" w:hAnsiTheme="minorHAnsi" w:cstheme="minorHAnsi"/>
          <w:color w:val="auto"/>
          <w:sz w:val="24"/>
          <w:szCs w:val="24"/>
        </w:rPr>
        <w:t xml:space="preserve">mentación del ProAire del Estado de </w:t>
      </w:r>
      <w:r w:rsidR="00CD5974">
        <w:rPr>
          <w:rFonts w:asciiTheme="minorHAnsi" w:hAnsiTheme="minorHAnsi" w:cstheme="minorHAnsi"/>
          <w:color w:val="auto"/>
          <w:sz w:val="24"/>
          <w:szCs w:val="24"/>
        </w:rPr>
        <w:t>Coahuila</w:t>
      </w:r>
      <w:r>
        <w:rPr>
          <w:rFonts w:asciiTheme="minorHAnsi" w:hAnsiTheme="minorHAnsi" w:cstheme="minorHAnsi"/>
          <w:color w:val="auto"/>
          <w:sz w:val="24"/>
          <w:szCs w:val="24"/>
        </w:rPr>
        <w:t>.</w:t>
      </w:r>
      <w:bookmarkEnd w:id="5"/>
      <w:r w:rsidRPr="00F27CA1">
        <w:rPr>
          <w:rFonts w:asciiTheme="minorHAnsi" w:hAnsiTheme="minorHAnsi" w:cstheme="minorHAnsi"/>
          <w:color w:val="auto"/>
          <w:sz w:val="24"/>
          <w:szCs w:val="24"/>
        </w:rPr>
        <w:t xml:space="preserve">  </w:t>
      </w:r>
    </w:p>
    <w:p w:rsidR="00CE356A" w:rsidRPr="00CA5A35" w:rsidRDefault="00CE356A" w:rsidP="00CE356A"/>
    <w:p w:rsidR="00CE356A" w:rsidRPr="003602CA" w:rsidRDefault="00CE356A" w:rsidP="00CE356A">
      <w:pPr>
        <w:pStyle w:val="Prrafodelista"/>
        <w:numPr>
          <w:ilvl w:val="0"/>
          <w:numId w:val="4"/>
        </w:numPr>
        <w:jc w:val="both"/>
        <w:rPr>
          <w:rFonts w:eastAsiaTheme="majorEastAsia" w:cstheme="minorHAnsi"/>
          <w:sz w:val="24"/>
          <w:szCs w:val="24"/>
        </w:rPr>
      </w:pPr>
      <w:r w:rsidRPr="003602CA">
        <w:rPr>
          <w:rFonts w:eastAsiaTheme="majorEastAsia" w:cstheme="minorHAnsi"/>
          <w:sz w:val="24"/>
          <w:szCs w:val="24"/>
        </w:rPr>
        <w:t>Identificar estrategias y medidas exitosas.</w:t>
      </w:r>
    </w:p>
    <w:p w:rsidR="00CE356A" w:rsidRPr="003602CA" w:rsidRDefault="00CE356A" w:rsidP="00CE356A">
      <w:pPr>
        <w:pStyle w:val="Prrafodelista"/>
        <w:rPr>
          <w:rFonts w:eastAsiaTheme="majorEastAsia" w:cstheme="minorHAnsi"/>
          <w:sz w:val="24"/>
          <w:szCs w:val="24"/>
        </w:rPr>
      </w:pPr>
    </w:p>
    <w:p w:rsidR="00CE356A" w:rsidRPr="003602CA" w:rsidRDefault="00CE356A" w:rsidP="00CE356A">
      <w:pPr>
        <w:pStyle w:val="Prrafodelista"/>
        <w:numPr>
          <w:ilvl w:val="0"/>
          <w:numId w:val="4"/>
        </w:numPr>
        <w:jc w:val="both"/>
        <w:rPr>
          <w:rFonts w:eastAsiaTheme="majorEastAsia" w:cstheme="minorHAnsi"/>
          <w:sz w:val="24"/>
          <w:szCs w:val="24"/>
        </w:rPr>
      </w:pPr>
      <w:r w:rsidRPr="003602CA">
        <w:rPr>
          <w:rFonts w:eastAsiaTheme="majorEastAsia" w:cstheme="minorHAnsi"/>
          <w:sz w:val="24"/>
          <w:szCs w:val="24"/>
        </w:rPr>
        <w:t>Proporcionar elementos para la definición de nuevos ProAire.</w:t>
      </w:r>
    </w:p>
    <w:p w:rsidR="00CE356A" w:rsidRDefault="002E7D1B" w:rsidP="003232E6">
      <w:pPr>
        <w:jc w:val="both"/>
      </w:pPr>
      <w:r>
        <w:t xml:space="preserve">Para </w:t>
      </w:r>
      <w:r w:rsidR="005A048C">
        <w:t xml:space="preserve">realizar </w:t>
      </w:r>
      <w:r>
        <w:t>el Seguimiento y Evaluación la participación de las dependencias de gobierno o sociedad civil interesadas a lo largo de todo el ciclo es necesario ya que asegura la sostenibilidad de los resultados del ProAire</w:t>
      </w:r>
      <w:r w:rsidR="003C606C">
        <w:t>, a continuación se enlista</w:t>
      </w:r>
      <w:r w:rsidR="003232E6">
        <w:t xml:space="preserve"> los posibles participantes.</w:t>
      </w:r>
    </w:p>
    <w:p w:rsidR="003232E6" w:rsidRDefault="00FC4514" w:rsidP="003232E6">
      <w:pPr>
        <w:jc w:val="both"/>
      </w:pPr>
      <w:r>
        <w:rPr>
          <w:noProof/>
          <w:lang w:eastAsia="es-MX"/>
        </w:rPr>
        <w:drawing>
          <wp:anchor distT="0" distB="0" distL="114300" distR="114300" simplePos="0" relativeHeight="251672576" behindDoc="1" locked="0" layoutInCell="1" allowOverlap="1">
            <wp:simplePos x="0" y="0"/>
            <wp:positionH relativeFrom="column">
              <wp:posOffset>1243965</wp:posOffset>
            </wp:positionH>
            <wp:positionV relativeFrom="paragraph">
              <wp:posOffset>172085</wp:posOffset>
            </wp:positionV>
            <wp:extent cx="3000375" cy="2552700"/>
            <wp:effectExtent l="133350" t="95250" r="9525" b="133350"/>
            <wp:wrapTight wrapText="bothSides">
              <wp:wrapPolygon edited="0">
                <wp:start x="-686" y="-806"/>
                <wp:lineTo x="-960" y="2096"/>
                <wp:lineTo x="-960" y="17570"/>
                <wp:lineTo x="-686" y="20633"/>
                <wp:lineTo x="1234" y="22567"/>
                <wp:lineTo x="2469" y="22567"/>
                <wp:lineTo x="2606" y="22245"/>
                <wp:lineTo x="4251" y="20149"/>
                <wp:lineTo x="6309" y="20149"/>
                <wp:lineTo x="21531" y="17893"/>
                <wp:lineTo x="21531" y="-322"/>
                <wp:lineTo x="4389" y="-806"/>
                <wp:lineTo x="-686" y="-806"/>
              </wp:wrapPolygon>
            </wp:wrapTight>
            <wp:docPr id="23" name="Diagrama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14:sizeRelH relativeFrom="page">
              <wp14:pctWidth>0</wp14:pctWidth>
            </wp14:sizeRelH>
            <wp14:sizeRelV relativeFrom="page">
              <wp14:pctHeight>0</wp14:pctHeight>
            </wp14:sizeRelV>
          </wp:anchor>
        </w:drawing>
      </w:r>
    </w:p>
    <w:p w:rsidR="005B5A5E" w:rsidRDefault="005B5A5E" w:rsidP="00D75035"/>
    <w:p w:rsidR="00C133B6" w:rsidRPr="00C133B6" w:rsidRDefault="00C133B6" w:rsidP="00D75035"/>
    <w:p w:rsidR="005A048C" w:rsidRDefault="005A048C" w:rsidP="003801A0">
      <w:pPr>
        <w:jc w:val="center"/>
        <w:rPr>
          <w:rFonts w:asciiTheme="majorHAnsi" w:eastAsiaTheme="majorEastAsia" w:hAnsiTheme="majorHAnsi" w:cstheme="majorBidi"/>
          <w:b/>
          <w:color w:val="1F4E79" w:themeColor="accent1" w:themeShade="80"/>
          <w:sz w:val="32"/>
          <w:szCs w:val="32"/>
        </w:rPr>
      </w:pPr>
    </w:p>
    <w:p w:rsidR="005A048C" w:rsidRDefault="005A048C" w:rsidP="003801A0">
      <w:pPr>
        <w:jc w:val="center"/>
        <w:rPr>
          <w:rFonts w:asciiTheme="majorHAnsi" w:eastAsiaTheme="majorEastAsia" w:hAnsiTheme="majorHAnsi" w:cstheme="majorBidi"/>
          <w:b/>
          <w:color w:val="1F4E79" w:themeColor="accent1" w:themeShade="80"/>
          <w:sz w:val="32"/>
          <w:szCs w:val="32"/>
        </w:rPr>
      </w:pPr>
    </w:p>
    <w:p w:rsidR="005A048C" w:rsidRDefault="005A048C" w:rsidP="003801A0">
      <w:pPr>
        <w:jc w:val="center"/>
        <w:rPr>
          <w:rFonts w:asciiTheme="majorHAnsi" w:eastAsiaTheme="majorEastAsia" w:hAnsiTheme="majorHAnsi" w:cstheme="majorBidi"/>
          <w:b/>
          <w:color w:val="1F4E79" w:themeColor="accent1" w:themeShade="80"/>
          <w:sz w:val="32"/>
          <w:szCs w:val="32"/>
        </w:rPr>
      </w:pPr>
    </w:p>
    <w:p w:rsidR="005A048C" w:rsidRDefault="005A048C" w:rsidP="003801A0">
      <w:pPr>
        <w:jc w:val="center"/>
        <w:rPr>
          <w:rFonts w:asciiTheme="majorHAnsi" w:eastAsiaTheme="majorEastAsia" w:hAnsiTheme="majorHAnsi" w:cstheme="majorBidi"/>
          <w:b/>
          <w:color w:val="1F4E79" w:themeColor="accent1" w:themeShade="80"/>
          <w:sz w:val="32"/>
          <w:szCs w:val="32"/>
        </w:rPr>
      </w:pPr>
    </w:p>
    <w:p w:rsidR="002C4123" w:rsidRDefault="002C4123" w:rsidP="003801A0">
      <w:pPr>
        <w:jc w:val="center"/>
        <w:rPr>
          <w:rFonts w:asciiTheme="majorHAnsi" w:eastAsiaTheme="majorEastAsia" w:hAnsiTheme="majorHAnsi" w:cstheme="majorBidi"/>
          <w:b/>
          <w:color w:val="1F4E79" w:themeColor="accent1" w:themeShade="80"/>
          <w:sz w:val="32"/>
          <w:szCs w:val="32"/>
        </w:rPr>
      </w:pPr>
    </w:p>
    <w:p w:rsidR="002C4123" w:rsidRDefault="002C4123" w:rsidP="003801A0">
      <w:pPr>
        <w:jc w:val="center"/>
        <w:rPr>
          <w:rFonts w:asciiTheme="majorHAnsi" w:eastAsiaTheme="majorEastAsia" w:hAnsiTheme="majorHAnsi" w:cstheme="majorBidi"/>
          <w:b/>
          <w:color w:val="1F4E79" w:themeColor="accent1" w:themeShade="80"/>
          <w:sz w:val="32"/>
          <w:szCs w:val="32"/>
        </w:rPr>
      </w:pPr>
    </w:p>
    <w:p w:rsidR="002C4123" w:rsidRDefault="002C4123" w:rsidP="003801A0">
      <w:pPr>
        <w:jc w:val="center"/>
        <w:rPr>
          <w:rFonts w:asciiTheme="majorHAnsi" w:eastAsiaTheme="majorEastAsia" w:hAnsiTheme="majorHAnsi" w:cstheme="majorBidi"/>
          <w:b/>
          <w:color w:val="1F4E79" w:themeColor="accent1" w:themeShade="80"/>
          <w:sz w:val="32"/>
          <w:szCs w:val="32"/>
        </w:rPr>
      </w:pPr>
    </w:p>
    <w:p w:rsidR="00CE356A" w:rsidRPr="006B5406" w:rsidRDefault="00E6616F" w:rsidP="003801A0">
      <w:pPr>
        <w:jc w:val="center"/>
      </w:pPr>
      <w:r>
        <w:rPr>
          <w:rFonts w:asciiTheme="majorHAnsi" w:eastAsiaTheme="majorEastAsia" w:hAnsiTheme="majorHAnsi" w:cstheme="majorBidi"/>
          <w:b/>
          <w:color w:val="1F4E79" w:themeColor="accent1" w:themeShade="80"/>
          <w:sz w:val="32"/>
          <w:szCs w:val="32"/>
        </w:rPr>
        <w:lastRenderedPageBreak/>
        <w:t xml:space="preserve">Resultados Generales ProAire </w:t>
      </w:r>
      <w:r w:rsidR="00CD5974">
        <w:rPr>
          <w:rFonts w:asciiTheme="majorHAnsi" w:eastAsiaTheme="majorEastAsia" w:hAnsiTheme="majorHAnsi" w:cstheme="majorBidi"/>
          <w:b/>
          <w:color w:val="1F4E79" w:themeColor="accent1" w:themeShade="80"/>
          <w:sz w:val="32"/>
          <w:szCs w:val="32"/>
        </w:rPr>
        <w:t>Coahuila</w:t>
      </w:r>
      <w:r w:rsidR="003801A0" w:rsidRPr="003801A0">
        <w:rPr>
          <w:rFonts w:asciiTheme="majorHAnsi" w:eastAsiaTheme="majorEastAsia" w:hAnsiTheme="majorHAnsi" w:cstheme="majorBidi"/>
          <w:b/>
          <w:color w:val="1F4E79" w:themeColor="accent1" w:themeShade="80"/>
          <w:sz w:val="32"/>
          <w:szCs w:val="32"/>
        </w:rPr>
        <w:t xml:space="preserve"> </w:t>
      </w:r>
      <w:r w:rsidR="00CD5974">
        <w:rPr>
          <w:rFonts w:asciiTheme="majorHAnsi" w:eastAsiaTheme="majorEastAsia" w:hAnsiTheme="majorHAnsi" w:cstheme="majorBidi"/>
          <w:b/>
          <w:color w:val="1F4E79" w:themeColor="accent1" w:themeShade="80"/>
          <w:sz w:val="32"/>
          <w:szCs w:val="32"/>
        </w:rPr>
        <w:t>2017-2026</w:t>
      </w:r>
    </w:p>
    <w:p w:rsidR="00CE356A" w:rsidRDefault="00CE356A" w:rsidP="00CE356A">
      <w:pPr>
        <w:jc w:val="both"/>
        <w:rPr>
          <w:rFonts w:cstheme="minorHAnsi"/>
          <w:color w:val="000000"/>
          <w:sz w:val="24"/>
          <w:szCs w:val="24"/>
        </w:rPr>
      </w:pPr>
      <w:r>
        <w:rPr>
          <w:rFonts w:cstheme="minorHAnsi"/>
          <w:color w:val="000000"/>
          <w:sz w:val="24"/>
          <w:szCs w:val="24"/>
        </w:rPr>
        <w:t>En los</w:t>
      </w:r>
      <w:r w:rsidRPr="00A10552">
        <w:rPr>
          <w:rFonts w:cstheme="minorHAnsi"/>
          <w:color w:val="000000"/>
          <w:sz w:val="24"/>
          <w:szCs w:val="24"/>
        </w:rPr>
        <w:t xml:space="preserve"> resultados expuestos a continuación </w:t>
      </w:r>
      <w:r>
        <w:rPr>
          <w:rFonts w:cstheme="minorHAnsi"/>
          <w:color w:val="000000"/>
          <w:sz w:val="24"/>
          <w:szCs w:val="24"/>
        </w:rPr>
        <w:t xml:space="preserve">se puede observar el grado de avance por medida y la ponderación correspondiente </w:t>
      </w:r>
      <w:r w:rsidRPr="00A10552">
        <w:rPr>
          <w:rFonts w:cstheme="minorHAnsi"/>
          <w:color w:val="000000"/>
          <w:sz w:val="24"/>
          <w:szCs w:val="24"/>
        </w:rPr>
        <w:t>b</w:t>
      </w:r>
      <w:r>
        <w:rPr>
          <w:rFonts w:cstheme="minorHAnsi"/>
          <w:color w:val="000000"/>
          <w:sz w:val="24"/>
          <w:szCs w:val="24"/>
        </w:rPr>
        <w:t>asado en la evidencia recabada por los participantes en el seguimient</w:t>
      </w:r>
      <w:r w:rsidR="00E3079E">
        <w:rPr>
          <w:rFonts w:cstheme="minorHAnsi"/>
          <w:color w:val="000000"/>
          <w:sz w:val="24"/>
          <w:szCs w:val="24"/>
        </w:rPr>
        <w:t>o y evaluación, durante su</w:t>
      </w:r>
      <w:r w:rsidR="009C2C8C">
        <w:rPr>
          <w:rFonts w:cstheme="minorHAnsi"/>
          <w:color w:val="000000"/>
          <w:sz w:val="24"/>
          <w:szCs w:val="24"/>
        </w:rPr>
        <w:t xml:space="preserve"> vigencia el ProAire </w:t>
      </w:r>
      <w:r w:rsidR="00CD5974">
        <w:rPr>
          <w:rFonts w:cstheme="minorHAnsi"/>
          <w:color w:val="000000"/>
          <w:sz w:val="24"/>
          <w:szCs w:val="24"/>
        </w:rPr>
        <w:t>Coahuila</w:t>
      </w:r>
      <w:r>
        <w:rPr>
          <w:rFonts w:cstheme="minorHAnsi"/>
          <w:color w:val="000000"/>
          <w:sz w:val="24"/>
          <w:szCs w:val="24"/>
        </w:rPr>
        <w:t xml:space="preserve"> (</w:t>
      </w:r>
      <w:r w:rsidR="00CD5974">
        <w:rPr>
          <w:rFonts w:cstheme="minorHAnsi"/>
          <w:color w:val="000000"/>
          <w:sz w:val="24"/>
          <w:szCs w:val="24"/>
        </w:rPr>
        <w:t>2017-2026</w:t>
      </w:r>
      <w:r>
        <w:rPr>
          <w:rFonts w:cstheme="minorHAnsi"/>
          <w:color w:val="000000"/>
          <w:sz w:val="24"/>
          <w:szCs w:val="24"/>
        </w:rPr>
        <w:t>), tomando en cuenta el cronograma de actividades propuesto en el ProAire.</w:t>
      </w:r>
    </w:p>
    <w:p w:rsidR="003801A0" w:rsidRPr="003801A0" w:rsidRDefault="003801A0" w:rsidP="003801A0">
      <w:pPr>
        <w:tabs>
          <w:tab w:val="left" w:pos="1403"/>
        </w:tabs>
        <w:jc w:val="center"/>
        <w:rPr>
          <w:i/>
        </w:rPr>
      </w:pPr>
      <w:r w:rsidRPr="004A5323">
        <w:rPr>
          <w:i/>
        </w:rPr>
        <w:t>Tabla 1. Resul</w:t>
      </w:r>
      <w:r w:rsidR="004B5AFF">
        <w:rPr>
          <w:i/>
        </w:rPr>
        <w:t xml:space="preserve">tados Generales del ProAire </w:t>
      </w:r>
      <w:r w:rsidR="00CD5974">
        <w:rPr>
          <w:i/>
        </w:rPr>
        <w:t>Coahuila</w:t>
      </w:r>
    </w:p>
    <w:tbl>
      <w:tblPr>
        <w:tblStyle w:val="Tabladecuadrcula5oscura-nfasis111"/>
        <w:tblpPr w:leftFromText="141" w:rightFromText="141" w:vertAnchor="text" w:tblpXSpec="center" w:tblpY="1"/>
        <w:tblOverlap w:val="never"/>
        <w:tblW w:w="9144" w:type="dxa"/>
        <w:jc w:val="center"/>
        <w:tblLayout w:type="fixed"/>
        <w:tblCellMar>
          <w:left w:w="57" w:type="dxa"/>
          <w:right w:w="57" w:type="dxa"/>
        </w:tblCellMar>
        <w:tblLook w:val="04A0" w:firstRow="1" w:lastRow="0" w:firstColumn="1" w:lastColumn="0" w:noHBand="0" w:noVBand="1"/>
      </w:tblPr>
      <w:tblGrid>
        <w:gridCol w:w="1696"/>
        <w:gridCol w:w="2908"/>
        <w:gridCol w:w="454"/>
        <w:gridCol w:w="454"/>
        <w:gridCol w:w="454"/>
        <w:gridCol w:w="454"/>
        <w:gridCol w:w="454"/>
        <w:gridCol w:w="454"/>
        <w:gridCol w:w="454"/>
        <w:gridCol w:w="454"/>
        <w:gridCol w:w="454"/>
        <w:gridCol w:w="454"/>
      </w:tblGrid>
      <w:tr w:rsidR="00AA4A60" w:rsidRPr="004B5AFF" w:rsidTr="00AA4A60">
        <w:trPr>
          <w:cnfStyle w:val="100000000000" w:firstRow="1" w:lastRow="0" w:firstColumn="0" w:lastColumn="0" w:oddVBand="0" w:evenVBand="0" w:oddHBand="0" w:evenHBand="0" w:firstRowFirstColumn="0" w:firstRowLastColumn="0" w:lastRowFirstColumn="0" w:lastRowLastColumn="0"/>
          <w:trHeight w:val="1124"/>
          <w:jc w:val="center"/>
        </w:trPr>
        <w:tc>
          <w:tcPr>
            <w:cnfStyle w:val="001000000000" w:firstRow="0" w:lastRow="0" w:firstColumn="1" w:lastColumn="0" w:oddVBand="0" w:evenVBand="0" w:oddHBand="0" w:evenHBand="0" w:firstRowFirstColumn="0" w:firstRowLastColumn="0" w:lastRowFirstColumn="0" w:lastRowLastColumn="0"/>
            <w:tcW w:w="1696" w:type="dxa"/>
            <w:tcBorders>
              <w:right w:val="single" w:sz="4" w:space="0" w:color="FFFFFF"/>
            </w:tcBorders>
            <w:shd w:val="clear" w:color="auto" w:fill="244061"/>
            <w:vAlign w:val="center"/>
          </w:tcPr>
          <w:p w:rsidR="00AA4A60" w:rsidRPr="004B5AFF" w:rsidRDefault="00AA4A60" w:rsidP="00D2005A">
            <w:pPr>
              <w:keepNext/>
              <w:keepLines/>
              <w:spacing w:before="200" w:line="276" w:lineRule="auto"/>
              <w:jc w:val="center"/>
              <w:outlineLvl w:val="1"/>
              <w:rPr>
                <w:rFonts w:ascii="Calibri" w:eastAsia="Times New Roman" w:hAnsi="Calibri" w:cs="Calibri"/>
              </w:rPr>
            </w:pPr>
          </w:p>
          <w:p w:rsidR="00AA4A60" w:rsidRPr="004B5AFF" w:rsidRDefault="00AA4A60" w:rsidP="00D2005A">
            <w:pPr>
              <w:spacing w:after="200" w:line="276" w:lineRule="auto"/>
              <w:jc w:val="center"/>
              <w:rPr>
                <w:rFonts w:ascii="Calibri" w:eastAsia="Calibri" w:hAnsi="Calibri" w:cs="Calibri"/>
                <w:sz w:val="20"/>
                <w:szCs w:val="20"/>
                <w:lang w:val="en-US"/>
              </w:rPr>
            </w:pPr>
            <w:r w:rsidRPr="004B5AFF">
              <w:rPr>
                <w:rFonts w:ascii="Calibri" w:eastAsia="Calibri" w:hAnsi="Calibri" w:cs="Calibri"/>
                <w:sz w:val="20"/>
                <w:szCs w:val="20"/>
                <w:lang w:val="en-US"/>
              </w:rPr>
              <w:t>Estrategia ProAire</w:t>
            </w:r>
          </w:p>
          <w:p w:rsidR="00AA4A60" w:rsidRPr="004B5AFF" w:rsidRDefault="00AA4A60" w:rsidP="00D2005A">
            <w:pPr>
              <w:spacing w:after="200" w:line="276" w:lineRule="auto"/>
              <w:jc w:val="center"/>
              <w:rPr>
                <w:rFonts w:ascii="Calibri" w:eastAsia="Calibri" w:hAnsi="Calibri" w:cs="Times New Roman"/>
                <w:lang w:val="en-US"/>
              </w:rPr>
            </w:pPr>
          </w:p>
        </w:tc>
        <w:tc>
          <w:tcPr>
            <w:tcW w:w="2908" w:type="dxa"/>
            <w:tcBorders>
              <w:left w:val="single" w:sz="4" w:space="0" w:color="FFFFFF"/>
              <w:right w:val="single" w:sz="4" w:space="0" w:color="FFFFFF"/>
            </w:tcBorders>
            <w:shd w:val="clear" w:color="auto" w:fill="244061"/>
            <w:vAlign w:val="center"/>
          </w:tcPr>
          <w:p w:rsidR="00AA4A60" w:rsidRPr="004B5AFF" w:rsidRDefault="00AA4A60" w:rsidP="00D2005A">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cstheme="minorHAnsi"/>
                <w:lang w:val="en-US"/>
              </w:rPr>
            </w:pPr>
            <w:r w:rsidRPr="004B5AFF">
              <w:rPr>
                <w:rFonts w:eastAsia="Calibri" w:cstheme="minorHAnsi"/>
                <w:sz w:val="20"/>
                <w:szCs w:val="20"/>
                <w:lang w:val="en-US"/>
              </w:rPr>
              <w:t>MEDIDAS</w:t>
            </w:r>
          </w:p>
        </w:tc>
        <w:tc>
          <w:tcPr>
            <w:tcW w:w="454" w:type="dxa"/>
            <w:tcBorders>
              <w:left w:val="single" w:sz="4" w:space="0" w:color="FFFFFF"/>
              <w:right w:val="single" w:sz="4" w:space="0" w:color="FFFFFF"/>
            </w:tcBorders>
            <w:shd w:val="clear" w:color="auto" w:fill="244061"/>
            <w:vAlign w:val="center"/>
          </w:tcPr>
          <w:p w:rsidR="00AA4A60" w:rsidRPr="00555DF3" w:rsidRDefault="00AA4A60" w:rsidP="00E9607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cstheme="minorHAnsi"/>
                <w:sz w:val="14"/>
                <w:szCs w:val="14"/>
                <w:lang w:val="en-US"/>
              </w:rPr>
            </w:pPr>
            <w:r>
              <w:rPr>
                <w:rFonts w:eastAsia="Calibri" w:cstheme="minorHAnsi"/>
                <w:sz w:val="14"/>
                <w:szCs w:val="14"/>
                <w:lang w:val="en-US"/>
              </w:rPr>
              <w:t>2017</w:t>
            </w:r>
          </w:p>
        </w:tc>
        <w:tc>
          <w:tcPr>
            <w:tcW w:w="454" w:type="dxa"/>
            <w:tcBorders>
              <w:left w:val="single" w:sz="4" w:space="0" w:color="FFFFFF"/>
              <w:right w:val="single" w:sz="4" w:space="0" w:color="FFFFFF"/>
            </w:tcBorders>
            <w:shd w:val="clear" w:color="auto" w:fill="244061"/>
            <w:vAlign w:val="center"/>
          </w:tcPr>
          <w:p w:rsidR="00AA4A60" w:rsidRPr="00555DF3" w:rsidRDefault="00AA4A60" w:rsidP="00E9607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cstheme="minorHAnsi"/>
                <w:sz w:val="14"/>
                <w:szCs w:val="14"/>
                <w:lang w:val="en-US"/>
              </w:rPr>
            </w:pPr>
            <w:r>
              <w:rPr>
                <w:rFonts w:eastAsia="Calibri" w:cstheme="minorHAnsi"/>
                <w:sz w:val="14"/>
                <w:szCs w:val="14"/>
                <w:lang w:val="en-US"/>
              </w:rPr>
              <w:t>2018</w:t>
            </w:r>
          </w:p>
        </w:tc>
        <w:tc>
          <w:tcPr>
            <w:tcW w:w="454" w:type="dxa"/>
            <w:tcBorders>
              <w:left w:val="single" w:sz="4" w:space="0" w:color="FFFFFF"/>
              <w:right w:val="single" w:sz="4" w:space="0" w:color="FFFFFF"/>
            </w:tcBorders>
            <w:shd w:val="clear" w:color="auto" w:fill="244061"/>
            <w:vAlign w:val="center"/>
          </w:tcPr>
          <w:p w:rsidR="00AA4A60" w:rsidRPr="00555DF3" w:rsidRDefault="00AA4A60" w:rsidP="00E9607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cstheme="minorHAnsi"/>
                <w:sz w:val="14"/>
                <w:szCs w:val="14"/>
                <w:lang w:val="en-US"/>
              </w:rPr>
            </w:pPr>
            <w:r>
              <w:rPr>
                <w:rFonts w:eastAsia="Calibri" w:cstheme="minorHAnsi"/>
                <w:sz w:val="14"/>
                <w:szCs w:val="14"/>
                <w:lang w:val="en-US"/>
              </w:rPr>
              <w:t>2019</w:t>
            </w:r>
          </w:p>
        </w:tc>
        <w:tc>
          <w:tcPr>
            <w:tcW w:w="454" w:type="dxa"/>
            <w:tcBorders>
              <w:left w:val="single" w:sz="4" w:space="0" w:color="FFFFFF"/>
              <w:right w:val="single" w:sz="4" w:space="0" w:color="FFFFFF"/>
            </w:tcBorders>
            <w:shd w:val="clear" w:color="auto" w:fill="244061"/>
            <w:vAlign w:val="center"/>
          </w:tcPr>
          <w:p w:rsidR="00AA4A60" w:rsidRPr="00555DF3" w:rsidRDefault="00AA4A60" w:rsidP="00E9607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cstheme="minorHAnsi"/>
                <w:sz w:val="14"/>
                <w:szCs w:val="14"/>
                <w:lang w:val="en-US"/>
              </w:rPr>
            </w:pPr>
            <w:r>
              <w:rPr>
                <w:rFonts w:eastAsia="Calibri" w:cstheme="minorHAnsi"/>
                <w:sz w:val="14"/>
                <w:szCs w:val="14"/>
                <w:lang w:val="en-US"/>
              </w:rPr>
              <w:t>2020</w:t>
            </w:r>
          </w:p>
        </w:tc>
        <w:tc>
          <w:tcPr>
            <w:tcW w:w="454" w:type="dxa"/>
            <w:tcBorders>
              <w:left w:val="single" w:sz="4" w:space="0" w:color="FFFFFF"/>
              <w:right w:val="single" w:sz="4" w:space="0" w:color="FFFFFF"/>
            </w:tcBorders>
            <w:shd w:val="clear" w:color="auto" w:fill="244061"/>
            <w:vAlign w:val="center"/>
          </w:tcPr>
          <w:p w:rsidR="00AA4A60" w:rsidRPr="00555DF3" w:rsidRDefault="00AA4A60" w:rsidP="00E9607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cstheme="minorHAnsi"/>
                <w:sz w:val="14"/>
                <w:szCs w:val="14"/>
                <w:lang w:val="en-US"/>
              </w:rPr>
            </w:pPr>
            <w:r>
              <w:rPr>
                <w:rFonts w:eastAsia="Calibri" w:cstheme="minorHAnsi"/>
                <w:sz w:val="14"/>
                <w:szCs w:val="14"/>
                <w:lang w:val="en-US"/>
              </w:rPr>
              <w:t>2021</w:t>
            </w:r>
          </w:p>
        </w:tc>
        <w:tc>
          <w:tcPr>
            <w:tcW w:w="454" w:type="dxa"/>
            <w:tcBorders>
              <w:left w:val="single" w:sz="4" w:space="0" w:color="FFFFFF"/>
            </w:tcBorders>
            <w:shd w:val="clear" w:color="auto" w:fill="244061"/>
            <w:vAlign w:val="center"/>
          </w:tcPr>
          <w:p w:rsidR="00AA4A60" w:rsidRPr="00555DF3" w:rsidRDefault="00AA4A60" w:rsidP="00E9607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cstheme="minorHAnsi"/>
                <w:sz w:val="14"/>
                <w:szCs w:val="14"/>
                <w:lang w:val="en-US"/>
              </w:rPr>
            </w:pPr>
            <w:r>
              <w:rPr>
                <w:rFonts w:eastAsia="Calibri" w:cstheme="minorHAnsi"/>
                <w:sz w:val="14"/>
                <w:szCs w:val="14"/>
                <w:lang w:val="en-US"/>
              </w:rPr>
              <w:t>2022</w:t>
            </w:r>
          </w:p>
        </w:tc>
        <w:tc>
          <w:tcPr>
            <w:tcW w:w="454" w:type="dxa"/>
            <w:tcBorders>
              <w:left w:val="single" w:sz="4" w:space="0" w:color="FFFFFF"/>
            </w:tcBorders>
            <w:shd w:val="clear" w:color="auto" w:fill="244061"/>
            <w:vAlign w:val="center"/>
          </w:tcPr>
          <w:p w:rsidR="00AA4A60" w:rsidRPr="00555DF3" w:rsidRDefault="00AA4A60" w:rsidP="00E9607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cstheme="minorHAnsi"/>
                <w:sz w:val="14"/>
                <w:szCs w:val="14"/>
                <w:lang w:val="en-US"/>
              </w:rPr>
            </w:pPr>
            <w:r>
              <w:rPr>
                <w:rFonts w:eastAsia="Calibri" w:cstheme="minorHAnsi"/>
                <w:sz w:val="14"/>
                <w:szCs w:val="14"/>
                <w:lang w:val="en-US"/>
              </w:rPr>
              <w:t>2023</w:t>
            </w:r>
          </w:p>
        </w:tc>
        <w:tc>
          <w:tcPr>
            <w:tcW w:w="454" w:type="dxa"/>
            <w:tcBorders>
              <w:left w:val="single" w:sz="4" w:space="0" w:color="FFFFFF"/>
            </w:tcBorders>
            <w:shd w:val="clear" w:color="auto" w:fill="244061"/>
            <w:vAlign w:val="center"/>
          </w:tcPr>
          <w:p w:rsidR="00AA4A60" w:rsidRPr="00555DF3" w:rsidRDefault="00473FC1" w:rsidP="00E9607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cstheme="minorHAnsi"/>
                <w:sz w:val="14"/>
                <w:szCs w:val="14"/>
                <w:lang w:val="en-US"/>
              </w:rPr>
            </w:pPr>
            <w:r>
              <w:rPr>
                <w:rFonts w:eastAsia="Calibri" w:cstheme="minorHAnsi"/>
                <w:sz w:val="14"/>
                <w:szCs w:val="14"/>
                <w:lang w:val="en-US"/>
              </w:rPr>
              <w:t>2024</w:t>
            </w:r>
          </w:p>
        </w:tc>
        <w:tc>
          <w:tcPr>
            <w:tcW w:w="454" w:type="dxa"/>
            <w:tcBorders>
              <w:left w:val="single" w:sz="4" w:space="0" w:color="FFFFFF"/>
            </w:tcBorders>
            <w:shd w:val="clear" w:color="auto" w:fill="244061"/>
            <w:vAlign w:val="center"/>
          </w:tcPr>
          <w:p w:rsidR="00AA4A60" w:rsidRPr="00555DF3" w:rsidRDefault="00AA4A60" w:rsidP="00E9607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cstheme="minorHAnsi"/>
                <w:sz w:val="14"/>
                <w:szCs w:val="14"/>
                <w:lang w:val="en-US"/>
              </w:rPr>
            </w:pPr>
            <w:r>
              <w:rPr>
                <w:rFonts w:eastAsia="Calibri" w:cstheme="minorHAnsi"/>
                <w:sz w:val="14"/>
                <w:szCs w:val="14"/>
                <w:lang w:val="en-US"/>
              </w:rPr>
              <w:t>2025</w:t>
            </w:r>
          </w:p>
        </w:tc>
        <w:tc>
          <w:tcPr>
            <w:tcW w:w="454" w:type="dxa"/>
            <w:tcBorders>
              <w:left w:val="single" w:sz="4" w:space="0" w:color="FFFFFF"/>
            </w:tcBorders>
            <w:shd w:val="clear" w:color="auto" w:fill="244061"/>
            <w:vAlign w:val="center"/>
          </w:tcPr>
          <w:p w:rsidR="00AA4A60" w:rsidRPr="00555DF3" w:rsidRDefault="00AA4A60" w:rsidP="00E9607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eastAsia="Calibri" w:cstheme="minorHAnsi"/>
                <w:sz w:val="14"/>
                <w:szCs w:val="14"/>
                <w:lang w:val="en-US"/>
              </w:rPr>
            </w:pPr>
            <w:r>
              <w:rPr>
                <w:rFonts w:eastAsia="Calibri" w:cstheme="minorHAnsi"/>
                <w:sz w:val="14"/>
                <w:szCs w:val="14"/>
                <w:lang w:val="en-US"/>
              </w:rPr>
              <w:t>2026</w:t>
            </w:r>
          </w:p>
        </w:tc>
      </w:tr>
      <w:tr w:rsidR="00AA4A60" w:rsidRPr="004B5AFF" w:rsidTr="003C606C">
        <w:trPr>
          <w:cnfStyle w:val="000000100000" w:firstRow="0" w:lastRow="0" w:firstColumn="0" w:lastColumn="0" w:oddVBand="0" w:evenVBand="0" w:oddHBand="1" w:evenHBand="0" w:firstRowFirstColumn="0" w:firstRowLastColumn="0" w:lastRowFirstColumn="0" w:lastRowLastColumn="0"/>
          <w:trHeight w:val="1531"/>
          <w:jc w:val="center"/>
        </w:trPr>
        <w:tc>
          <w:tcPr>
            <w:cnfStyle w:val="001000000000" w:firstRow="0" w:lastRow="0" w:firstColumn="1" w:lastColumn="0" w:oddVBand="0" w:evenVBand="0" w:oddHBand="0" w:evenHBand="0" w:firstRowFirstColumn="0" w:firstRowLastColumn="0" w:lastRowFirstColumn="0" w:lastRowLastColumn="0"/>
            <w:tcW w:w="1696" w:type="dxa"/>
            <w:vMerge w:val="restart"/>
            <w:shd w:val="clear" w:color="auto" w:fill="244061"/>
            <w:vAlign w:val="center"/>
          </w:tcPr>
          <w:p w:rsidR="00AA4A60" w:rsidRPr="00CD5A74" w:rsidRDefault="00AA4A60" w:rsidP="00C22C91">
            <w:pPr>
              <w:spacing w:after="200" w:line="276" w:lineRule="auto"/>
              <w:jc w:val="center"/>
              <w:rPr>
                <w:rFonts w:ascii="Calibri" w:eastAsia="Calibri" w:hAnsi="Calibri" w:cs="Calibri"/>
                <w:bCs w:val="0"/>
                <w:sz w:val="20"/>
                <w:szCs w:val="20"/>
              </w:rPr>
            </w:pPr>
            <w:r w:rsidRPr="00CD5A74">
              <w:rPr>
                <w:rFonts w:ascii="Calibri" w:eastAsia="Calibri" w:hAnsi="Calibri" w:cs="Calibri"/>
                <w:bCs w:val="0"/>
                <w:sz w:val="20"/>
                <w:szCs w:val="20"/>
              </w:rPr>
              <w:t>Estrategia I</w:t>
            </w:r>
          </w:p>
          <w:p w:rsidR="00AA4A60" w:rsidRPr="00C22C91" w:rsidRDefault="00AA4A60" w:rsidP="00C22C91">
            <w:pPr>
              <w:spacing w:after="200" w:line="276" w:lineRule="auto"/>
              <w:jc w:val="center"/>
              <w:rPr>
                <w:rFonts w:ascii="Calibri" w:eastAsia="Calibri" w:hAnsi="Calibri" w:cs="Calibri"/>
                <w:sz w:val="20"/>
                <w:szCs w:val="20"/>
              </w:rPr>
            </w:pPr>
            <w:r>
              <w:rPr>
                <w:b w:val="0"/>
                <w:bCs w:val="0"/>
              </w:rPr>
              <w:t>Reducción de emisiones de fuentes fijas</w:t>
            </w:r>
          </w:p>
        </w:tc>
        <w:tc>
          <w:tcPr>
            <w:tcW w:w="2908" w:type="dxa"/>
            <w:vAlign w:val="center"/>
          </w:tcPr>
          <w:p w:rsidR="00AA4A60" w:rsidRPr="002069E0" w:rsidRDefault="002069E0" w:rsidP="002069E0">
            <w:pPr>
              <w:spacing w:after="200"/>
              <w:jc w:val="center"/>
              <w:cnfStyle w:val="000000100000" w:firstRow="0" w:lastRow="0" w:firstColumn="0" w:lastColumn="0" w:oddVBand="0" w:evenVBand="0" w:oddHBand="1" w:evenHBand="0" w:firstRowFirstColumn="0" w:firstRowLastColumn="0" w:lastRowFirstColumn="0" w:lastRowLastColumn="0"/>
            </w:pPr>
            <w:r>
              <w:rPr>
                <w:b/>
                <w:bCs/>
              </w:rPr>
              <w:t>3.</w:t>
            </w:r>
            <w:r w:rsidR="00AA4A60">
              <w:rPr>
                <w:b/>
                <w:bCs/>
              </w:rPr>
              <w:t xml:space="preserve"> </w:t>
            </w:r>
            <w:r w:rsidRPr="00E01477">
              <w:t>Implementación de mejores prácticas ambientales en el sector de energía eléctrica</w:t>
            </w:r>
            <w:r>
              <w:rPr>
                <w:sz w:val="23"/>
                <w:szCs w:val="23"/>
              </w:rPr>
              <w:t xml:space="preserve"> </w:t>
            </w:r>
          </w:p>
        </w:tc>
        <w:tc>
          <w:tcPr>
            <w:tcW w:w="454" w:type="dxa"/>
            <w:shd w:val="clear" w:color="auto" w:fill="FFFF00"/>
            <w:vAlign w:val="center"/>
          </w:tcPr>
          <w:p w:rsidR="00AA4A60" w:rsidRPr="004B5AFF" w:rsidRDefault="00AA4A60"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highlight w:val="yellow"/>
              </w:rPr>
            </w:pPr>
          </w:p>
        </w:tc>
        <w:tc>
          <w:tcPr>
            <w:tcW w:w="454" w:type="dxa"/>
            <w:shd w:val="clear" w:color="auto" w:fill="FFFF00"/>
            <w:vAlign w:val="center"/>
          </w:tcPr>
          <w:p w:rsidR="00AA4A60" w:rsidRPr="004B5AFF" w:rsidRDefault="00AA4A60"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highlight w:val="yellow"/>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highlight w:val="yellow"/>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highlight w:val="yellow"/>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highlight w:val="yellow"/>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highlight w:val="yellow"/>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highlight w:val="yellow"/>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highlight w:val="yellow"/>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highlight w:val="yellow"/>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highlight w:val="yellow"/>
              </w:rPr>
            </w:pPr>
          </w:p>
        </w:tc>
      </w:tr>
      <w:tr w:rsidR="00AA4A60" w:rsidRPr="004B5AFF" w:rsidTr="00AB3945">
        <w:trPr>
          <w:trHeight w:val="1531"/>
          <w:jc w:val="center"/>
        </w:trPr>
        <w:tc>
          <w:tcPr>
            <w:cnfStyle w:val="001000000000" w:firstRow="0" w:lastRow="0" w:firstColumn="1" w:lastColumn="0" w:oddVBand="0" w:evenVBand="0" w:oddHBand="0" w:evenHBand="0" w:firstRowFirstColumn="0" w:firstRowLastColumn="0" w:lastRowFirstColumn="0" w:lastRowLastColumn="0"/>
            <w:tcW w:w="1696" w:type="dxa"/>
            <w:vMerge/>
            <w:shd w:val="clear" w:color="auto" w:fill="244061"/>
            <w:vAlign w:val="center"/>
          </w:tcPr>
          <w:p w:rsidR="00AA4A60" w:rsidRPr="00CD5A74" w:rsidRDefault="00AA4A60" w:rsidP="00C22C91">
            <w:pPr>
              <w:spacing w:after="200" w:line="276" w:lineRule="auto"/>
              <w:jc w:val="center"/>
              <w:rPr>
                <w:rFonts w:ascii="Calibri" w:eastAsia="Calibri" w:hAnsi="Calibri" w:cs="Calibri"/>
                <w:b w:val="0"/>
                <w:bCs w:val="0"/>
                <w:sz w:val="20"/>
                <w:szCs w:val="20"/>
              </w:rPr>
            </w:pPr>
          </w:p>
        </w:tc>
        <w:tc>
          <w:tcPr>
            <w:tcW w:w="2908" w:type="dxa"/>
            <w:vAlign w:val="center"/>
          </w:tcPr>
          <w:p w:rsidR="00AA4A60" w:rsidRPr="00CD5A74" w:rsidRDefault="00AA4A60" w:rsidP="005B5A5E">
            <w:pPr>
              <w:spacing w:after="20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000000" w:themeColor="text1"/>
                <w:sz w:val="20"/>
                <w:szCs w:val="20"/>
              </w:rPr>
            </w:pPr>
            <w:r>
              <w:rPr>
                <w:b/>
                <w:bCs/>
              </w:rPr>
              <w:t xml:space="preserve">4. </w:t>
            </w:r>
            <w:r w:rsidR="00167AF8" w:rsidRPr="00167AF8">
              <w:t>Implementación de un programa para disminuir las emisiones a la atmósfera en el sector metalúrgico</w:t>
            </w:r>
            <w:r>
              <w:t>.</w:t>
            </w: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c>
          <w:tcPr>
            <w:tcW w:w="454" w:type="dxa"/>
            <w:shd w:val="clear" w:color="auto" w:fill="FFFF00"/>
            <w:vAlign w:val="center"/>
          </w:tcPr>
          <w:p w:rsidR="00AA4A60" w:rsidRPr="004B5AFF" w:rsidRDefault="00AA4A60" w:rsidP="005B5A5E">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AA4A60" w:rsidRPr="004B5AFF" w:rsidRDefault="00AA4A60" w:rsidP="005B5A5E">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r>
      <w:tr w:rsidR="00E01477" w:rsidRPr="004B5AFF" w:rsidTr="009D3148">
        <w:trPr>
          <w:cnfStyle w:val="000000100000" w:firstRow="0" w:lastRow="0" w:firstColumn="0" w:lastColumn="0" w:oddVBand="0" w:evenVBand="0" w:oddHBand="1" w:evenHBand="0" w:firstRowFirstColumn="0" w:firstRowLastColumn="0" w:lastRowFirstColumn="0" w:lastRowLastColumn="0"/>
          <w:trHeight w:val="1531"/>
          <w:jc w:val="center"/>
        </w:trPr>
        <w:tc>
          <w:tcPr>
            <w:cnfStyle w:val="001000000000" w:firstRow="0" w:lastRow="0" w:firstColumn="1" w:lastColumn="0" w:oddVBand="0" w:evenVBand="0" w:oddHBand="0" w:evenHBand="0" w:firstRowFirstColumn="0" w:firstRowLastColumn="0" w:lastRowFirstColumn="0" w:lastRowLastColumn="0"/>
            <w:tcW w:w="1696" w:type="dxa"/>
            <w:shd w:val="clear" w:color="auto" w:fill="244061"/>
            <w:vAlign w:val="center"/>
          </w:tcPr>
          <w:p w:rsidR="00E01477" w:rsidRPr="00CD5A74" w:rsidRDefault="00E01477" w:rsidP="00E01477">
            <w:pPr>
              <w:spacing w:after="200" w:line="276" w:lineRule="auto"/>
              <w:jc w:val="center"/>
              <w:rPr>
                <w:rFonts w:ascii="Calibri" w:eastAsia="Calibri" w:hAnsi="Calibri" w:cs="Calibri"/>
                <w:bCs w:val="0"/>
                <w:sz w:val="20"/>
                <w:szCs w:val="20"/>
              </w:rPr>
            </w:pPr>
            <w:r w:rsidRPr="00CD5A74">
              <w:rPr>
                <w:rFonts w:ascii="Calibri" w:eastAsia="Calibri" w:hAnsi="Calibri" w:cs="Calibri"/>
                <w:bCs w:val="0"/>
                <w:sz w:val="20"/>
                <w:szCs w:val="20"/>
              </w:rPr>
              <w:t xml:space="preserve">Estrategia </w:t>
            </w:r>
            <w:r>
              <w:rPr>
                <w:rFonts w:ascii="Calibri" w:eastAsia="Calibri" w:hAnsi="Calibri" w:cs="Calibri"/>
                <w:bCs w:val="0"/>
                <w:sz w:val="20"/>
                <w:szCs w:val="20"/>
              </w:rPr>
              <w:t>V</w:t>
            </w:r>
            <w:r w:rsidRPr="00CD5A74">
              <w:rPr>
                <w:rFonts w:ascii="Calibri" w:eastAsia="Calibri" w:hAnsi="Calibri" w:cs="Calibri"/>
                <w:bCs w:val="0"/>
                <w:sz w:val="20"/>
                <w:szCs w:val="20"/>
              </w:rPr>
              <w:t>I</w:t>
            </w:r>
          </w:p>
          <w:p w:rsidR="00E01477" w:rsidRPr="00CD5A74" w:rsidRDefault="00E01477" w:rsidP="00E01477">
            <w:pPr>
              <w:spacing w:after="200" w:line="276" w:lineRule="auto"/>
              <w:jc w:val="center"/>
              <w:rPr>
                <w:rFonts w:ascii="Calibri" w:eastAsia="Calibri" w:hAnsi="Calibri" w:cs="Calibri"/>
                <w:b w:val="0"/>
                <w:bCs w:val="0"/>
                <w:sz w:val="20"/>
                <w:szCs w:val="20"/>
              </w:rPr>
            </w:pPr>
            <w:r>
              <w:rPr>
                <w:b w:val="0"/>
                <w:bCs w:val="0"/>
              </w:rPr>
              <w:t>Fortalecimiento Institucional</w:t>
            </w:r>
          </w:p>
        </w:tc>
        <w:tc>
          <w:tcPr>
            <w:tcW w:w="2908" w:type="dxa"/>
            <w:vAlign w:val="center"/>
          </w:tcPr>
          <w:p w:rsidR="00E01477" w:rsidRDefault="00473FC1" w:rsidP="005B5A5E">
            <w:pPr>
              <w:spacing w:after="200"/>
              <w:jc w:val="center"/>
              <w:cnfStyle w:val="000000100000" w:firstRow="0" w:lastRow="0" w:firstColumn="0" w:lastColumn="0" w:oddVBand="0" w:evenVBand="0" w:oddHBand="1" w:evenHBand="0" w:firstRowFirstColumn="0" w:firstRowLastColumn="0" w:lastRowFirstColumn="0" w:lastRowLastColumn="0"/>
              <w:rPr>
                <w:b/>
                <w:bCs/>
              </w:rPr>
            </w:pPr>
            <w:r>
              <w:rPr>
                <w:b/>
                <w:bCs/>
              </w:rPr>
              <w:t>17</w:t>
            </w:r>
            <w:r w:rsidR="00E01477">
              <w:rPr>
                <w:b/>
                <w:bCs/>
              </w:rPr>
              <w:t xml:space="preserve">. </w:t>
            </w:r>
            <w:r w:rsidR="00E01477">
              <w:t xml:space="preserve"> </w:t>
            </w:r>
            <w:r w:rsidR="00E01477" w:rsidRPr="00E01477">
              <w:t>Actualización del inventario de emisiones a la atmósfera</w:t>
            </w:r>
          </w:p>
        </w:tc>
        <w:tc>
          <w:tcPr>
            <w:tcW w:w="454" w:type="dxa"/>
            <w:shd w:val="clear" w:color="auto" w:fill="F2F2F2" w:themeFill="background1" w:themeFillShade="F2"/>
            <w:vAlign w:val="center"/>
          </w:tcPr>
          <w:p w:rsidR="00E01477" w:rsidRPr="004B5AFF" w:rsidRDefault="00E01477"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c>
          <w:tcPr>
            <w:tcW w:w="454" w:type="dxa"/>
            <w:shd w:val="clear" w:color="auto" w:fill="92D050"/>
            <w:vAlign w:val="center"/>
          </w:tcPr>
          <w:p w:rsidR="00E01477" w:rsidRPr="004B5AFF" w:rsidRDefault="00E01477"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E01477" w:rsidRPr="004B5AFF" w:rsidRDefault="00E01477"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E01477" w:rsidRPr="004B5AFF" w:rsidRDefault="00E01477"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E01477" w:rsidRPr="004B5AFF" w:rsidRDefault="00E01477"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E01477" w:rsidRPr="004B5AFF" w:rsidRDefault="00E01477"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E01477" w:rsidRPr="004B5AFF" w:rsidRDefault="00E01477"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E01477" w:rsidRPr="004B5AFF" w:rsidRDefault="00E01477"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E01477" w:rsidRPr="004B5AFF" w:rsidRDefault="00E01477"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c>
          <w:tcPr>
            <w:tcW w:w="454" w:type="dxa"/>
            <w:shd w:val="clear" w:color="auto" w:fill="F2F2F2" w:themeFill="background1" w:themeFillShade="F2"/>
            <w:vAlign w:val="center"/>
          </w:tcPr>
          <w:p w:rsidR="00E01477" w:rsidRPr="004B5AFF" w:rsidRDefault="00E01477" w:rsidP="005B5A5E">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r>
    </w:tbl>
    <w:p w:rsidR="007B18CA" w:rsidRDefault="00620358" w:rsidP="00E76B43">
      <w:r>
        <w:t>*</w:t>
      </w:r>
      <w:r w:rsidR="00D7649D">
        <w:t>La tabla refleja el grado de avance por medida</w:t>
      </w:r>
      <w:r w:rsidR="005B5A5E">
        <w:t xml:space="preserve"> y la ponderación por año de acuerdo a marco lógico</w:t>
      </w:r>
      <w:r w:rsidR="004A36DA">
        <w:t xml:space="preserve"> (ejemplo</w:t>
      </w:r>
      <w:r w:rsidR="00551D1E">
        <w:t xml:space="preserve"> de las</w:t>
      </w:r>
      <w:r w:rsidR="004A36DA">
        <w:t xml:space="preserve"> medidas</w:t>
      </w:r>
      <w:r w:rsidR="00762465">
        <w:t xml:space="preserve"> de competencia Federal</w:t>
      </w:r>
      <w:r w:rsidR="004A36DA">
        <w:t>)</w:t>
      </w:r>
      <w:r w:rsidR="005B5A5E">
        <w:t>.</w:t>
      </w:r>
    </w:p>
    <w:p w:rsidR="009A3A71" w:rsidRDefault="009A3A71" w:rsidP="00E76B43"/>
    <w:p w:rsidR="007B18CA" w:rsidRPr="00AD0841" w:rsidRDefault="007B18CA" w:rsidP="007B18CA">
      <w:pPr>
        <w:pStyle w:val="Ttulo1"/>
        <w:jc w:val="center"/>
        <w:rPr>
          <w:rFonts w:ascii="Frutiger LT Std 45 Light" w:hAnsi="Frutiger LT Std 45 Light"/>
          <w:b/>
          <w:color w:val="1F4E79"/>
        </w:rPr>
      </w:pPr>
      <w:r w:rsidRPr="00AD0841">
        <w:rPr>
          <w:rFonts w:ascii="Frutiger LT Std 45 Light" w:hAnsi="Frutiger LT Std 45 Light"/>
          <w:b/>
          <w:color w:val="1F4E79"/>
        </w:rPr>
        <w:t xml:space="preserve">Estatus global del ProAire del Estado de </w:t>
      </w:r>
      <w:r w:rsidR="00CD5974">
        <w:rPr>
          <w:rFonts w:ascii="Frutiger LT Std 45 Light" w:hAnsi="Frutiger LT Std 45 Light"/>
          <w:b/>
          <w:color w:val="1F4E79"/>
        </w:rPr>
        <w:t>Coahuila</w:t>
      </w:r>
    </w:p>
    <w:p w:rsidR="007B18CA" w:rsidRDefault="007B18CA" w:rsidP="007B18CA"/>
    <w:p w:rsidR="007B18CA" w:rsidRPr="00AD0841" w:rsidRDefault="007B18CA" w:rsidP="007B18CA">
      <w:pPr>
        <w:tabs>
          <w:tab w:val="left" w:pos="2263"/>
        </w:tabs>
        <w:jc w:val="both"/>
      </w:pPr>
      <w:r w:rsidRPr="00AD0841">
        <w:t xml:space="preserve">El propósito del Gobierno del Estado de </w:t>
      </w:r>
      <w:r w:rsidR="00CD5974">
        <w:t>Coahuila</w:t>
      </w:r>
      <w:r w:rsidRPr="00AD0841">
        <w:t xml:space="preserve">, a través de la </w:t>
      </w:r>
      <w:r w:rsidR="000612FF" w:rsidRPr="000612FF">
        <w:t>Secretaría de Medio Ambiente</w:t>
      </w:r>
      <w:r w:rsidR="00E01477">
        <w:t xml:space="preserve"> y Desarrollo Urbano</w:t>
      </w:r>
      <w:r w:rsidRPr="00AD0841">
        <w:t>, es dar seguimiento al cumplimiento de cada una de las medidas y acciones planteadas para reducir la contaminación del aire a nivel local como regional, en coordinación con instancias, autoridades federales, municipales, centros de investigación y universidades para el mejoramiento de la calidad del aire y proteger la salud de la población.</w:t>
      </w:r>
    </w:p>
    <w:p w:rsidR="007B18CA" w:rsidRPr="00A66D18" w:rsidRDefault="007B18CA" w:rsidP="00A66D18">
      <w:pPr>
        <w:tabs>
          <w:tab w:val="left" w:pos="2263"/>
        </w:tabs>
        <w:jc w:val="both"/>
        <w:rPr>
          <w:lang w:val="es-ES"/>
        </w:rPr>
      </w:pPr>
      <w:r w:rsidRPr="00AD0841">
        <w:lastRenderedPageBreak/>
        <w:t xml:space="preserve">El ProAire del Estado de </w:t>
      </w:r>
      <w:r w:rsidR="00CD5974">
        <w:t>Coahuila</w:t>
      </w:r>
      <w:r w:rsidR="000612FF">
        <w:t xml:space="preserve"> contiene un total de 6 estrategias, 19 medida</w:t>
      </w:r>
      <w:r w:rsidR="00E01477">
        <w:t>s y 110</w:t>
      </w:r>
      <w:r w:rsidR="0082595A">
        <w:t xml:space="preserve"> acciones de las cuales 16</w:t>
      </w:r>
      <w:r w:rsidRPr="00AD0841">
        <w:t xml:space="preserve"> me</w:t>
      </w:r>
      <w:r w:rsidR="000612FF">
        <w:t>didas tienen un ava</w:t>
      </w:r>
      <w:r w:rsidR="0082595A">
        <w:t>nce óptimo,  sin iniciar, sin avance</w:t>
      </w:r>
      <w:r w:rsidR="00453D9A">
        <w:t xml:space="preserve"> y con avance moderado 1 medida respectivamente</w:t>
      </w:r>
      <w:r w:rsidRPr="00AD0841">
        <w:t xml:space="preserve">. </w:t>
      </w:r>
      <w:r w:rsidRPr="00AD0841">
        <w:rPr>
          <w:lang w:val="es-ES"/>
        </w:rPr>
        <w:t xml:space="preserve">Sobre el grado de avance de las acciones refleja </w:t>
      </w:r>
      <w:r w:rsidR="00453D9A">
        <w:rPr>
          <w:lang w:val="es-ES"/>
        </w:rPr>
        <w:t>que 83</w:t>
      </w:r>
      <w:r w:rsidRPr="00AD0841">
        <w:rPr>
          <w:lang w:val="es-ES"/>
        </w:rPr>
        <w:t xml:space="preserve"> acciones tienen un avance ópt</w:t>
      </w:r>
      <w:r w:rsidR="0097132F">
        <w:rPr>
          <w:lang w:val="es-ES"/>
        </w:rPr>
        <w:t>imo, 5</w:t>
      </w:r>
      <w:r w:rsidRPr="00AD0841">
        <w:rPr>
          <w:lang w:val="es-ES"/>
        </w:rPr>
        <w:t xml:space="preserve"> acciones tienen u</w:t>
      </w:r>
      <w:r w:rsidR="0097132F">
        <w:rPr>
          <w:lang w:val="es-ES"/>
        </w:rPr>
        <w:t xml:space="preserve">n avance moderado, sin iniciar 3 acciones </w:t>
      </w:r>
      <w:r w:rsidRPr="00AD0841">
        <w:rPr>
          <w:lang w:val="es-ES"/>
        </w:rPr>
        <w:t xml:space="preserve"> (Graf</w:t>
      </w:r>
      <w:r w:rsidR="0097132F">
        <w:rPr>
          <w:lang w:val="es-ES"/>
        </w:rPr>
        <w:t>ica 2).</w:t>
      </w:r>
    </w:p>
    <w:p w:rsidR="006344C3" w:rsidRDefault="00705493" w:rsidP="00E76B43">
      <w:r w:rsidRPr="00D2662A">
        <w:rPr>
          <w:noProof/>
          <w:color w:val="CCCC00"/>
          <w:shd w:val="clear" w:color="auto" w:fill="00B050"/>
          <w:lang w:eastAsia="es-MX"/>
        </w:rPr>
        <w:drawing>
          <wp:inline distT="0" distB="0" distL="0" distR="0" wp14:anchorId="51053043" wp14:editId="098314A2">
            <wp:extent cx="5667375" cy="2695575"/>
            <wp:effectExtent l="0" t="0" r="0" b="0"/>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E6616F" w:rsidRDefault="006344C3" w:rsidP="00A66D18">
      <w:pPr>
        <w:tabs>
          <w:tab w:val="left" w:pos="1403"/>
        </w:tabs>
        <w:rPr>
          <w:i/>
        </w:rPr>
      </w:pPr>
      <w:r>
        <w:rPr>
          <w:i/>
        </w:rPr>
        <w:t xml:space="preserve">                                       </w:t>
      </w:r>
      <w:r w:rsidR="00B66C3D">
        <w:rPr>
          <w:i/>
        </w:rPr>
        <w:t xml:space="preserve">      Gráfica 1. Avance de las M</w:t>
      </w:r>
      <w:r>
        <w:rPr>
          <w:i/>
        </w:rPr>
        <w:t>edidas P</w:t>
      </w:r>
      <w:r w:rsidR="00E6616F">
        <w:rPr>
          <w:i/>
        </w:rPr>
        <w:t xml:space="preserve">roAire </w:t>
      </w:r>
      <w:r w:rsidR="00CD5974">
        <w:rPr>
          <w:i/>
        </w:rPr>
        <w:t>Coahuila</w:t>
      </w:r>
    </w:p>
    <w:p w:rsidR="00AB47E3" w:rsidRDefault="00AB47E3" w:rsidP="00A66D18">
      <w:pPr>
        <w:tabs>
          <w:tab w:val="left" w:pos="1403"/>
        </w:tabs>
        <w:rPr>
          <w:i/>
        </w:rPr>
      </w:pPr>
    </w:p>
    <w:p w:rsidR="00E63FF2" w:rsidRPr="00A66D18" w:rsidRDefault="00E63FF2" w:rsidP="00A66D18">
      <w:pPr>
        <w:tabs>
          <w:tab w:val="left" w:pos="1403"/>
        </w:tabs>
        <w:rPr>
          <w:i/>
        </w:rPr>
      </w:pPr>
    </w:p>
    <w:p w:rsidR="00E6616F" w:rsidRDefault="00E63FF2" w:rsidP="006344C3">
      <w:pPr>
        <w:tabs>
          <w:tab w:val="left" w:pos="3855"/>
        </w:tabs>
      </w:pPr>
      <w:r>
        <w:rPr>
          <w:noProof/>
          <w:lang w:eastAsia="es-MX"/>
        </w:rPr>
        <w:drawing>
          <wp:inline distT="0" distB="0" distL="0" distR="0" wp14:anchorId="6FEC8858" wp14:editId="0E91D2FC">
            <wp:extent cx="5652000" cy="2664000"/>
            <wp:effectExtent l="0" t="0" r="6350" b="3175"/>
            <wp:docPr id="6" name="Gráfico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E6616F" w:rsidRDefault="00E6616F" w:rsidP="00E6616F"/>
    <w:p w:rsidR="00D75035" w:rsidRPr="003E1AE0" w:rsidRDefault="00E6616F" w:rsidP="003E1AE0">
      <w:pPr>
        <w:tabs>
          <w:tab w:val="left" w:pos="1403"/>
        </w:tabs>
        <w:jc w:val="center"/>
        <w:rPr>
          <w:i/>
        </w:rPr>
      </w:pPr>
      <w:r>
        <w:rPr>
          <w:i/>
        </w:rPr>
        <w:t>Gráfica 2. Avance de las Acciones</w:t>
      </w:r>
      <w:r w:rsidR="00805528">
        <w:rPr>
          <w:i/>
        </w:rPr>
        <w:t xml:space="preserve"> ProAire </w:t>
      </w:r>
      <w:r w:rsidR="00CD5974">
        <w:rPr>
          <w:i/>
        </w:rPr>
        <w:t>Coahuila</w:t>
      </w:r>
      <w:r w:rsidR="00453D9A">
        <w:rPr>
          <w:i/>
        </w:rPr>
        <w:t xml:space="preserve"> </w:t>
      </w:r>
    </w:p>
    <w:p w:rsidR="00D05334" w:rsidRDefault="00244651" w:rsidP="003E1AE0">
      <w:pPr>
        <w:jc w:val="center"/>
      </w:pPr>
      <w:r>
        <w:lastRenderedPageBreak/>
        <w:t xml:space="preserve">*Ambas graficas reflejan </w:t>
      </w:r>
      <w:r w:rsidR="00825C4F">
        <w:t>un ejemplo d</w:t>
      </w:r>
      <w:r>
        <w:t xml:space="preserve">el grado de avance del ProAire de </w:t>
      </w:r>
      <w:r w:rsidR="00CD5974">
        <w:t>Coahuila</w:t>
      </w:r>
      <w:r>
        <w:t xml:space="preserve"> a nivel medida (Grafica 1) y a nivel acción (Grafica 2).</w:t>
      </w:r>
    </w:p>
    <w:p w:rsidR="008C5DC9" w:rsidRPr="003E1AE0" w:rsidRDefault="008C5DC9" w:rsidP="003E1AE0">
      <w:pPr>
        <w:jc w:val="center"/>
        <w:rPr>
          <w:b/>
          <w:color w:val="1F4E79" w:themeColor="accent1" w:themeShade="80"/>
          <w:sz w:val="28"/>
          <w:szCs w:val="28"/>
        </w:rPr>
      </w:pPr>
    </w:p>
    <w:p w:rsidR="00B34858" w:rsidRDefault="00B34858" w:rsidP="00B34858">
      <w:pPr>
        <w:jc w:val="center"/>
        <w:rPr>
          <w:b/>
          <w:color w:val="1F4E79" w:themeColor="accent1" w:themeShade="80"/>
          <w:sz w:val="28"/>
          <w:szCs w:val="28"/>
          <w:lang w:val="es-ES"/>
        </w:rPr>
      </w:pPr>
      <w:r w:rsidRPr="00B34858">
        <w:rPr>
          <w:b/>
          <w:color w:val="1F4E79" w:themeColor="accent1" w:themeShade="80"/>
          <w:sz w:val="28"/>
          <w:szCs w:val="28"/>
          <w:lang w:val="es-ES"/>
        </w:rPr>
        <w:t>ESTRATEGIA</w:t>
      </w:r>
      <w:r w:rsidRPr="00B34858">
        <w:rPr>
          <w:b/>
          <w:color w:val="1F4E79" w:themeColor="accent1" w:themeShade="80"/>
          <w:sz w:val="28"/>
          <w:szCs w:val="28"/>
        </w:rPr>
        <w:t xml:space="preserve"> I. </w:t>
      </w:r>
      <w:r w:rsidR="00D7649D" w:rsidRPr="00D7649D">
        <w:rPr>
          <w:b/>
          <w:color w:val="1F4E79" w:themeColor="accent1" w:themeShade="80"/>
          <w:sz w:val="28"/>
          <w:szCs w:val="28"/>
          <w:lang w:val="es-ES"/>
        </w:rPr>
        <w:t>Reducción de emisiones de fuentes fijas</w:t>
      </w:r>
    </w:p>
    <w:p w:rsidR="006862F1" w:rsidRDefault="00D7649D" w:rsidP="00B34858">
      <w:pPr>
        <w:jc w:val="both"/>
        <w:rPr>
          <w:rFonts w:ascii="Tahoma" w:eastAsia="Times New Roman" w:hAnsi="Tahoma" w:cs="Tahoma"/>
          <w:color w:val="333333"/>
          <w:sz w:val="20"/>
          <w:szCs w:val="20"/>
          <w:lang w:eastAsia="es-MX"/>
        </w:rPr>
      </w:pPr>
      <w:r w:rsidRPr="00D7649D">
        <w:rPr>
          <w:rFonts w:ascii="Tahoma" w:eastAsia="Times New Roman" w:hAnsi="Tahoma" w:cs="Tahoma"/>
          <w:color w:val="333333"/>
          <w:sz w:val="20"/>
          <w:szCs w:val="20"/>
          <w:lang w:eastAsia="es-MX"/>
        </w:rPr>
        <w:t>En México, las fuentes puntuales o fijas son definidas en el Artículo 6 del Reglamento de la Ley General del Equilibrio Ecológico y Protección al Ambiente en materia de Prevención y Control de la Contaminación de la Atmósfera, como toda instalación establecida en un solo lugar, que tenga como finalidad desarrollar operaciones o procesos industriales, comerciales, de servicios o que generen o puedan generar emision</w:t>
      </w:r>
      <w:r w:rsidR="00D20D35">
        <w:rPr>
          <w:rFonts w:ascii="Tahoma" w:eastAsia="Times New Roman" w:hAnsi="Tahoma" w:cs="Tahoma"/>
          <w:color w:val="333333"/>
          <w:sz w:val="20"/>
          <w:szCs w:val="20"/>
          <w:lang w:eastAsia="es-MX"/>
        </w:rPr>
        <w:t>es contaminantes a la atmósfera,</w:t>
      </w:r>
      <w:r w:rsidRPr="00D7649D">
        <w:rPr>
          <w:rFonts w:ascii="Tahoma" w:eastAsia="Times New Roman" w:hAnsi="Tahoma" w:cs="Tahoma"/>
          <w:color w:val="333333"/>
          <w:sz w:val="20"/>
          <w:szCs w:val="20"/>
          <w:lang w:eastAsia="es-MX"/>
        </w:rPr>
        <w:t xml:space="preserve"> Como se indica en el Artículo 111 Bis de la Ley y en el Artículo 11 del Reglamento mencionado, las fuentes puntuales bajo jurisdicción federal</w:t>
      </w:r>
      <w:r w:rsidR="006E7352">
        <w:rPr>
          <w:rFonts w:ascii="Tahoma" w:eastAsia="Times New Roman" w:hAnsi="Tahoma" w:cs="Tahoma"/>
          <w:color w:val="333333"/>
          <w:sz w:val="20"/>
          <w:szCs w:val="20"/>
          <w:lang w:eastAsia="es-MX"/>
        </w:rPr>
        <w:t>.</w:t>
      </w:r>
    </w:p>
    <w:p w:rsidR="00232FBF" w:rsidRDefault="00232FBF" w:rsidP="00B34858">
      <w:pPr>
        <w:jc w:val="both"/>
        <w:rPr>
          <w:rFonts w:ascii="Tahoma" w:eastAsia="Times New Roman" w:hAnsi="Tahoma" w:cs="Tahoma"/>
          <w:color w:val="333333"/>
          <w:sz w:val="20"/>
          <w:szCs w:val="20"/>
          <w:lang w:eastAsia="es-MX"/>
        </w:rPr>
      </w:pPr>
    </w:p>
    <w:p w:rsidR="00232FBF" w:rsidRDefault="00232FBF" w:rsidP="00232FBF">
      <w:pPr>
        <w:pStyle w:val="Citadestacada"/>
        <w:rPr>
          <w:color w:val="1F4E79" w:themeColor="accent1" w:themeShade="80"/>
        </w:rPr>
      </w:pPr>
      <w:r>
        <w:rPr>
          <w:color w:val="1F4E79" w:themeColor="accent1" w:themeShade="80"/>
        </w:rPr>
        <w:t xml:space="preserve">Medida 3 </w:t>
      </w:r>
      <w:r w:rsidRPr="00232FBF">
        <w:rPr>
          <w:color w:val="1F4E79" w:themeColor="accent1" w:themeShade="80"/>
        </w:rPr>
        <w:t>Implementación de mejores prácticas ambientales en el sector de energía eléctrica</w:t>
      </w:r>
    </w:p>
    <w:p w:rsidR="00232FBF" w:rsidRPr="00232FBF" w:rsidRDefault="00232FBF" w:rsidP="00232FBF">
      <w:pPr>
        <w:pStyle w:val="Default"/>
        <w:jc w:val="both"/>
        <w:rPr>
          <w:sz w:val="22"/>
          <w:szCs w:val="22"/>
        </w:rPr>
      </w:pPr>
      <w:r w:rsidRPr="004D6BF3">
        <w:rPr>
          <w:rStyle w:val="Ttulo3Car"/>
        </w:rPr>
        <w:t>Objetivo:</w:t>
      </w:r>
      <w:r>
        <w:rPr>
          <w:b/>
          <w:bCs/>
          <w:sz w:val="23"/>
          <w:szCs w:val="23"/>
        </w:rPr>
        <w:t xml:space="preserve"> </w:t>
      </w:r>
      <w:r w:rsidRPr="00232FBF">
        <w:rPr>
          <w:sz w:val="22"/>
          <w:szCs w:val="22"/>
        </w:rPr>
        <w:t xml:space="preserve">Controlar emisiones a la atmósfera a través de las mejores prácticas ambientales. </w:t>
      </w:r>
    </w:p>
    <w:p w:rsidR="00232FBF" w:rsidRDefault="00232FBF" w:rsidP="00232FBF">
      <w:pPr>
        <w:jc w:val="both"/>
        <w:rPr>
          <w:sz w:val="23"/>
          <w:szCs w:val="23"/>
        </w:rPr>
      </w:pPr>
    </w:p>
    <w:p w:rsidR="00232FBF" w:rsidRDefault="00232FBF" w:rsidP="00232FBF">
      <w:pPr>
        <w:jc w:val="both"/>
        <w:rPr>
          <w:sz w:val="23"/>
          <w:szCs w:val="23"/>
        </w:rPr>
      </w:pPr>
      <w:r w:rsidRPr="00232FBF">
        <w:rPr>
          <w:sz w:val="23"/>
          <w:szCs w:val="23"/>
        </w:rPr>
        <w:t>En el 2015 la capacidad de generación de electricidad por la Comisión Federal de Electricidad (CFE) estaba integrada por 188 centrales de generación eléctrica, diversificadas en diez tipos de tecnología: vapor (combustóleo y gas), carboeléctrica, geotermoeléctrica, ciclo combinado, turbo gas, combustión interna, hidroeléctrica, eoloeléctrica, nucleoeléctrica y solar fotovoltaica. Esta capacidad instalada fue de 41,899.4 Mega watts (MW), de la cual el 10% es de las carboeléctricas.</w:t>
      </w:r>
    </w:p>
    <w:p w:rsidR="008C5DC9" w:rsidRDefault="008C5DC9" w:rsidP="00232FBF">
      <w:pPr>
        <w:jc w:val="both"/>
        <w:rPr>
          <w:sz w:val="23"/>
          <w:szCs w:val="23"/>
        </w:rPr>
      </w:pPr>
    </w:p>
    <w:p w:rsidR="00232FBF" w:rsidRDefault="00B05DD1" w:rsidP="00232FBF">
      <w:pPr>
        <w:shd w:val="clear" w:color="auto" w:fill="FFFFFF"/>
        <w:spacing w:after="0" w:line="240" w:lineRule="auto"/>
        <w:jc w:val="center"/>
        <w:textAlignment w:val="baseline"/>
        <w:rPr>
          <w:i/>
        </w:rPr>
      </w:pPr>
      <w:r>
        <w:rPr>
          <w:i/>
        </w:rPr>
        <w:t>Tabla 2</w:t>
      </w:r>
      <w:r w:rsidR="00232FBF">
        <w:rPr>
          <w:i/>
        </w:rPr>
        <w:t xml:space="preserve">. Acciones medida </w:t>
      </w:r>
      <w:r>
        <w:rPr>
          <w:i/>
        </w:rPr>
        <w:t>3</w:t>
      </w:r>
    </w:p>
    <w:p w:rsidR="00232FBF" w:rsidRPr="00962435" w:rsidRDefault="00232FBF" w:rsidP="00232FBF">
      <w:pPr>
        <w:shd w:val="clear" w:color="auto" w:fill="FFFFFF"/>
        <w:spacing w:after="0" w:line="240" w:lineRule="auto"/>
        <w:jc w:val="center"/>
        <w:textAlignment w:val="baseline"/>
        <w:rPr>
          <w:rFonts w:ascii="Tahoma" w:eastAsia="Times New Roman" w:hAnsi="Tahoma" w:cs="Tahoma"/>
          <w:color w:val="333333"/>
          <w:sz w:val="20"/>
          <w:szCs w:val="20"/>
          <w:lang w:eastAsia="es-MX"/>
        </w:rPr>
      </w:pPr>
    </w:p>
    <w:tbl>
      <w:tblPr>
        <w:tblStyle w:val="Listaclara-nfasis11"/>
        <w:tblW w:w="0" w:type="auto"/>
        <w:jc w:val="center"/>
        <w:tblLook w:val="04A0" w:firstRow="1" w:lastRow="0" w:firstColumn="1" w:lastColumn="0" w:noHBand="0" w:noVBand="1"/>
      </w:tblPr>
      <w:tblGrid>
        <w:gridCol w:w="2972"/>
        <w:gridCol w:w="2835"/>
        <w:gridCol w:w="2268"/>
      </w:tblGrid>
      <w:tr w:rsidR="00232FBF" w:rsidTr="005C22D3">
        <w:trPr>
          <w:cnfStyle w:val="100000000000" w:firstRow="1" w:lastRow="0" w:firstColumn="0" w:lastColumn="0" w:oddVBand="0" w:evenVBand="0" w:oddHBand="0" w:evenHBand="0" w:firstRowFirstColumn="0" w:firstRowLastColumn="0" w:lastRowFirstColumn="0" w:lastRowLastColumn="0"/>
          <w:trHeight w:val="313"/>
          <w:jc w:val="center"/>
        </w:trPr>
        <w:tc>
          <w:tcPr>
            <w:cnfStyle w:val="001000000000" w:firstRow="0" w:lastRow="0" w:firstColumn="1" w:lastColumn="0" w:oddVBand="0" w:evenVBand="0" w:oddHBand="0" w:evenHBand="0" w:firstRowFirstColumn="0" w:firstRowLastColumn="0" w:lastRowFirstColumn="0" w:lastRowLastColumn="0"/>
            <w:tcW w:w="2972" w:type="dxa"/>
            <w:tcBorders>
              <w:top w:val="single" w:sz="4" w:space="0" w:color="auto"/>
              <w:left w:val="single" w:sz="4" w:space="0" w:color="auto"/>
              <w:bottom w:val="single" w:sz="4" w:space="0" w:color="auto"/>
              <w:right w:val="single" w:sz="4" w:space="0" w:color="auto"/>
            </w:tcBorders>
            <w:shd w:val="clear" w:color="auto" w:fill="1F4E79" w:themeFill="accent1" w:themeFillShade="80"/>
          </w:tcPr>
          <w:p w:rsidR="00232FBF" w:rsidRPr="00425DC5" w:rsidRDefault="00232FBF" w:rsidP="006B7C68">
            <w:pPr>
              <w:jc w:val="center"/>
              <w:rPr>
                <w:rFonts w:ascii="Calibri" w:eastAsia="Times New Roman" w:hAnsi="Calibri" w:cs="Calibri"/>
                <w:bCs w:val="0"/>
                <w:sz w:val="28"/>
                <w:szCs w:val="28"/>
                <w:lang w:eastAsia="es-MX"/>
              </w:rPr>
            </w:pPr>
            <w:r w:rsidRPr="00425DC5">
              <w:rPr>
                <w:rFonts w:ascii="Calibri" w:eastAsia="Times New Roman" w:hAnsi="Calibri" w:cs="Calibri"/>
                <w:bCs w:val="0"/>
                <w:sz w:val="28"/>
                <w:szCs w:val="28"/>
                <w:lang w:eastAsia="es-MX"/>
              </w:rPr>
              <w:t>Acción</w:t>
            </w:r>
          </w:p>
        </w:tc>
        <w:tc>
          <w:tcPr>
            <w:tcW w:w="2835" w:type="dxa"/>
            <w:tcBorders>
              <w:top w:val="single" w:sz="4" w:space="0" w:color="auto"/>
              <w:left w:val="single" w:sz="4" w:space="0" w:color="auto"/>
              <w:bottom w:val="single" w:sz="4" w:space="0" w:color="auto"/>
              <w:right w:val="single" w:sz="4" w:space="0" w:color="auto"/>
            </w:tcBorders>
            <w:shd w:val="clear" w:color="auto" w:fill="1F4E79" w:themeFill="accent1" w:themeFillShade="80"/>
          </w:tcPr>
          <w:p w:rsidR="00232FBF" w:rsidRPr="00425DC5" w:rsidRDefault="00232FBF" w:rsidP="006B7C6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8"/>
                <w:szCs w:val="28"/>
                <w:lang w:eastAsia="es-MX"/>
              </w:rPr>
            </w:pPr>
            <w:r w:rsidRPr="00425DC5">
              <w:rPr>
                <w:rFonts w:ascii="Calibri" w:eastAsia="Times New Roman" w:hAnsi="Calibri" w:cs="Calibri"/>
                <w:sz w:val="28"/>
                <w:szCs w:val="28"/>
                <w:lang w:eastAsia="es-MX"/>
              </w:rPr>
              <w:t>Indicadores</w:t>
            </w:r>
          </w:p>
        </w:tc>
        <w:tc>
          <w:tcPr>
            <w:tcW w:w="2268" w:type="dxa"/>
            <w:tcBorders>
              <w:top w:val="single" w:sz="4" w:space="0" w:color="auto"/>
              <w:left w:val="single" w:sz="4" w:space="0" w:color="auto"/>
              <w:bottom w:val="single" w:sz="4" w:space="0" w:color="auto"/>
              <w:right w:val="single" w:sz="4" w:space="0" w:color="auto"/>
            </w:tcBorders>
            <w:shd w:val="clear" w:color="auto" w:fill="1F4E79" w:themeFill="accent1" w:themeFillShade="80"/>
          </w:tcPr>
          <w:p w:rsidR="00232FBF" w:rsidRPr="00425DC5" w:rsidRDefault="00B5634A" w:rsidP="006B7C6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sz w:val="28"/>
                <w:szCs w:val="28"/>
                <w:lang w:eastAsia="es-MX"/>
              </w:rPr>
            </w:pPr>
            <w:r>
              <w:rPr>
                <w:rFonts w:ascii="Calibri" w:eastAsia="Times New Roman" w:hAnsi="Calibri" w:cs="Calibri"/>
                <w:bCs w:val="0"/>
                <w:sz w:val="28"/>
                <w:szCs w:val="28"/>
                <w:lang w:eastAsia="es-MX"/>
              </w:rPr>
              <w:t>Valoración</w:t>
            </w:r>
          </w:p>
        </w:tc>
      </w:tr>
      <w:tr w:rsidR="00B5634A" w:rsidTr="005C22D3">
        <w:trPr>
          <w:cnfStyle w:val="000000100000" w:firstRow="0" w:lastRow="0" w:firstColumn="0" w:lastColumn="0" w:oddVBand="0" w:evenVBand="0" w:oddHBand="1" w:evenHBand="0" w:firstRowFirstColumn="0" w:firstRowLastColumn="0" w:lastRowFirstColumn="0" w:lastRowLastColumn="0"/>
          <w:trHeight w:val="1077"/>
          <w:jc w:val="center"/>
        </w:trPr>
        <w:tc>
          <w:tcPr>
            <w:cnfStyle w:val="001000000000" w:firstRow="0" w:lastRow="0" w:firstColumn="1" w:lastColumn="0" w:oddVBand="0" w:evenVBand="0" w:oddHBand="0" w:evenHBand="0" w:firstRowFirstColumn="0" w:firstRowLastColumn="0" w:lastRowFirstColumn="0" w:lastRowLastColumn="0"/>
            <w:tcW w:w="2972" w:type="dxa"/>
            <w:tcBorders>
              <w:top w:val="single" w:sz="4" w:space="0" w:color="auto"/>
              <w:left w:val="single" w:sz="4" w:space="0" w:color="auto"/>
              <w:bottom w:val="single" w:sz="4" w:space="0" w:color="000000"/>
              <w:right w:val="single" w:sz="4" w:space="0" w:color="auto"/>
            </w:tcBorders>
            <w:shd w:val="clear" w:color="auto" w:fill="9CC2E5" w:themeFill="accent1" w:themeFillTint="99"/>
            <w:vAlign w:val="center"/>
          </w:tcPr>
          <w:p w:rsidR="00B5634A" w:rsidRPr="00F9195B" w:rsidRDefault="00B5634A" w:rsidP="006B7C68">
            <w:pPr>
              <w:jc w:val="center"/>
              <w:rPr>
                <w:rFonts w:eastAsia="Times New Roman" w:cstheme="minorHAnsi"/>
                <w:b w:val="0"/>
                <w:bCs w:val="0"/>
                <w:color w:val="000000"/>
                <w:sz w:val="20"/>
                <w:szCs w:val="20"/>
                <w:lang w:eastAsia="es-MX"/>
              </w:rPr>
            </w:pPr>
            <w:r w:rsidRPr="008C5DC9">
              <w:rPr>
                <w:rFonts w:ascii="Calibri" w:hAnsi="Calibri" w:cs="Calibri"/>
                <w:b w:val="0"/>
                <w:bCs w:val="0"/>
                <w:sz w:val="20"/>
                <w:szCs w:val="20"/>
              </w:rPr>
              <w:t>Mantener el sistema de gestión ambiental.</w:t>
            </w:r>
          </w:p>
        </w:tc>
        <w:tc>
          <w:tcPr>
            <w:tcW w:w="2835" w:type="dxa"/>
            <w:tcBorders>
              <w:top w:val="single" w:sz="4" w:space="0" w:color="auto"/>
              <w:left w:val="single" w:sz="4" w:space="0" w:color="auto"/>
              <w:bottom w:val="single" w:sz="4" w:space="0" w:color="000000"/>
              <w:right w:val="single" w:sz="4" w:space="0" w:color="auto"/>
            </w:tcBorders>
            <w:shd w:val="clear" w:color="auto" w:fill="9CC2E5" w:themeFill="accent1" w:themeFillTint="99"/>
            <w:vAlign w:val="center"/>
          </w:tcPr>
          <w:p w:rsidR="00B5634A" w:rsidRPr="00507AC5" w:rsidRDefault="00B5634A" w:rsidP="008C5DC9">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es-MX"/>
              </w:rPr>
            </w:pPr>
            <w:r w:rsidRPr="008C5DC9">
              <w:rPr>
                <w:rFonts w:ascii="Calibri" w:hAnsi="Calibri" w:cs="Calibri"/>
                <w:sz w:val="20"/>
                <w:szCs w:val="20"/>
              </w:rPr>
              <w:t>Reporte del Sistema de Gestión.</w:t>
            </w:r>
          </w:p>
        </w:tc>
        <w:tc>
          <w:tcPr>
            <w:tcW w:w="2268" w:type="dxa"/>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tcPr>
          <w:p w:rsidR="00B5634A" w:rsidRPr="00724731" w:rsidRDefault="00B5634A" w:rsidP="006B7C68">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lang w:eastAsia="es-MX"/>
              </w:rPr>
            </w:pPr>
          </w:p>
        </w:tc>
      </w:tr>
      <w:tr w:rsidR="00B5634A" w:rsidTr="005C22D3">
        <w:trPr>
          <w:trHeight w:val="1077"/>
          <w:jc w:val="center"/>
        </w:trPr>
        <w:tc>
          <w:tcPr>
            <w:cnfStyle w:val="001000000000" w:firstRow="0" w:lastRow="0" w:firstColumn="1" w:lastColumn="0" w:oddVBand="0" w:evenVBand="0" w:oddHBand="0" w:evenHBand="0" w:firstRowFirstColumn="0" w:firstRowLastColumn="0" w:lastRowFirstColumn="0" w:lastRowLastColumn="0"/>
            <w:tcW w:w="2972" w:type="dxa"/>
            <w:tcBorders>
              <w:top w:val="single" w:sz="4" w:space="0" w:color="000000"/>
              <w:left w:val="single" w:sz="4" w:space="0" w:color="auto"/>
              <w:right w:val="single" w:sz="4" w:space="0" w:color="auto"/>
            </w:tcBorders>
            <w:shd w:val="clear" w:color="auto" w:fill="BDD6EE" w:themeFill="accent1" w:themeFillTint="66"/>
            <w:vAlign w:val="center"/>
          </w:tcPr>
          <w:p w:rsidR="00B5634A" w:rsidRPr="005E1169" w:rsidRDefault="00B5634A" w:rsidP="006B7C68">
            <w:pPr>
              <w:jc w:val="center"/>
              <w:rPr>
                <w:rFonts w:eastAsia="Times New Roman" w:cstheme="minorHAnsi"/>
                <w:b w:val="0"/>
                <w:bCs w:val="0"/>
                <w:color w:val="000000"/>
                <w:sz w:val="20"/>
                <w:szCs w:val="20"/>
                <w:lang w:eastAsia="es-MX"/>
              </w:rPr>
            </w:pPr>
            <w:r w:rsidRPr="008C5DC9">
              <w:rPr>
                <w:rFonts w:ascii="Calibri" w:hAnsi="Calibri" w:cs="Calibri"/>
                <w:b w:val="0"/>
                <w:bCs w:val="0"/>
                <w:sz w:val="20"/>
                <w:szCs w:val="20"/>
              </w:rPr>
              <w:t>Garantizar el régimen térmico en los equipos de combustión.</w:t>
            </w:r>
          </w:p>
        </w:tc>
        <w:tc>
          <w:tcPr>
            <w:tcW w:w="2835" w:type="dxa"/>
            <w:tcBorders>
              <w:top w:val="single" w:sz="4" w:space="0" w:color="000000"/>
              <w:left w:val="single" w:sz="4" w:space="0" w:color="auto"/>
              <w:right w:val="single" w:sz="4" w:space="0" w:color="auto"/>
            </w:tcBorders>
            <w:shd w:val="clear" w:color="auto" w:fill="BDD6EE" w:themeFill="accent1" w:themeFillTint="66"/>
            <w:vAlign w:val="center"/>
          </w:tcPr>
          <w:p w:rsidR="00B5634A" w:rsidRPr="008C5DC9" w:rsidRDefault="00B5634A" w:rsidP="006B7C6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8C5DC9">
              <w:rPr>
                <w:rFonts w:ascii="Calibri" w:hAnsi="Calibri" w:cs="Calibri"/>
                <w:bCs/>
                <w:sz w:val="20"/>
                <w:szCs w:val="20"/>
              </w:rPr>
              <w:t>Régimen térmico dentro del 80% de eficiencia</w:t>
            </w:r>
          </w:p>
        </w:tc>
        <w:tc>
          <w:tcPr>
            <w:tcW w:w="2268" w:type="dxa"/>
            <w:tcBorders>
              <w:top w:val="single" w:sz="4" w:space="0" w:color="000000"/>
              <w:left w:val="single" w:sz="4" w:space="0" w:color="auto"/>
              <w:right w:val="single" w:sz="4" w:space="0" w:color="auto"/>
            </w:tcBorders>
            <w:shd w:val="clear" w:color="auto" w:fill="F2F2F2" w:themeFill="background1" w:themeFillShade="F2"/>
            <w:vAlign w:val="center"/>
          </w:tcPr>
          <w:p w:rsidR="00B5634A" w:rsidRPr="00724731" w:rsidRDefault="00B5634A" w:rsidP="006B7C68">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lang w:eastAsia="es-MX"/>
              </w:rPr>
            </w:pPr>
          </w:p>
        </w:tc>
      </w:tr>
      <w:tr w:rsidR="00B5634A" w:rsidTr="005C22D3">
        <w:trPr>
          <w:cnfStyle w:val="000000100000" w:firstRow="0" w:lastRow="0" w:firstColumn="0" w:lastColumn="0" w:oddVBand="0" w:evenVBand="0" w:oddHBand="1" w:evenHBand="0" w:firstRowFirstColumn="0" w:firstRowLastColumn="0" w:lastRowFirstColumn="0" w:lastRowLastColumn="0"/>
          <w:trHeight w:val="1077"/>
          <w:jc w:val="center"/>
        </w:trPr>
        <w:tc>
          <w:tcPr>
            <w:cnfStyle w:val="001000000000" w:firstRow="0" w:lastRow="0" w:firstColumn="1" w:lastColumn="0" w:oddVBand="0" w:evenVBand="0" w:oddHBand="0" w:evenHBand="0" w:firstRowFirstColumn="0" w:firstRowLastColumn="0" w:lastRowFirstColumn="0" w:lastRowLastColumn="0"/>
            <w:tcW w:w="2972" w:type="dxa"/>
            <w:tcBorders>
              <w:top w:val="single" w:sz="4" w:space="0" w:color="000000"/>
              <w:left w:val="single" w:sz="4" w:space="0" w:color="auto"/>
              <w:bottom w:val="single" w:sz="4" w:space="0" w:color="000000"/>
              <w:right w:val="single" w:sz="4" w:space="0" w:color="auto"/>
            </w:tcBorders>
            <w:shd w:val="clear" w:color="auto" w:fill="9CC2E5" w:themeFill="accent1" w:themeFillTint="99"/>
            <w:vAlign w:val="center"/>
          </w:tcPr>
          <w:p w:rsidR="00B5634A" w:rsidRDefault="00B5634A" w:rsidP="00F60BD3">
            <w:pPr>
              <w:jc w:val="center"/>
              <w:rPr>
                <w:rFonts w:ascii="Arial" w:eastAsia="Times New Roman" w:hAnsi="Arial" w:cs="Arial"/>
                <w:b w:val="0"/>
                <w:bCs w:val="0"/>
                <w:color w:val="000000"/>
                <w:sz w:val="24"/>
                <w:szCs w:val="24"/>
                <w:lang w:eastAsia="es-MX"/>
              </w:rPr>
            </w:pPr>
            <w:r w:rsidRPr="008C5DC9">
              <w:rPr>
                <w:rFonts w:ascii="Calibri" w:hAnsi="Calibri" w:cs="Calibri"/>
                <w:b w:val="0"/>
                <w:bCs w:val="0"/>
                <w:sz w:val="20"/>
                <w:szCs w:val="20"/>
              </w:rPr>
              <w:lastRenderedPageBreak/>
              <w:t>Realizar de forma continua mantenimiento en equipos fijos y móviles.</w:t>
            </w:r>
          </w:p>
        </w:tc>
        <w:tc>
          <w:tcPr>
            <w:tcW w:w="2835" w:type="dxa"/>
            <w:tcBorders>
              <w:top w:val="single" w:sz="4" w:space="0" w:color="000000"/>
              <w:left w:val="single" w:sz="4" w:space="0" w:color="auto"/>
              <w:bottom w:val="single" w:sz="4" w:space="0" w:color="000000"/>
              <w:right w:val="single" w:sz="4" w:space="0" w:color="auto"/>
            </w:tcBorders>
            <w:shd w:val="clear" w:color="auto" w:fill="9CC2E5" w:themeFill="accent1" w:themeFillTint="99"/>
            <w:vAlign w:val="center"/>
          </w:tcPr>
          <w:p w:rsidR="00B5634A" w:rsidRPr="000533D6" w:rsidRDefault="00B5634A" w:rsidP="00F60BD3">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rPr>
            </w:pPr>
            <w:r>
              <w:t>Puesta a punto de la combustión</w:t>
            </w:r>
          </w:p>
        </w:tc>
        <w:tc>
          <w:tcPr>
            <w:tcW w:w="2268" w:type="dxa"/>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tcPr>
          <w:p w:rsidR="00B5634A" w:rsidRPr="00724731" w:rsidRDefault="00B5634A" w:rsidP="008C5DC9">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lang w:eastAsia="es-MX"/>
              </w:rPr>
            </w:pPr>
          </w:p>
        </w:tc>
      </w:tr>
      <w:tr w:rsidR="00B5634A" w:rsidTr="005C22D3">
        <w:trPr>
          <w:trHeight w:val="1077"/>
          <w:jc w:val="center"/>
        </w:trPr>
        <w:tc>
          <w:tcPr>
            <w:cnfStyle w:val="001000000000" w:firstRow="0" w:lastRow="0" w:firstColumn="1" w:lastColumn="0" w:oddVBand="0" w:evenVBand="0" w:oddHBand="0" w:evenHBand="0" w:firstRowFirstColumn="0" w:firstRowLastColumn="0" w:lastRowFirstColumn="0" w:lastRowLastColumn="0"/>
            <w:tcW w:w="2972" w:type="dxa"/>
            <w:tcBorders>
              <w:top w:val="single" w:sz="4" w:space="0" w:color="000000"/>
              <w:left w:val="single" w:sz="4" w:space="0" w:color="auto"/>
              <w:bottom w:val="single" w:sz="4" w:space="0" w:color="000000"/>
              <w:right w:val="single" w:sz="4" w:space="0" w:color="auto"/>
            </w:tcBorders>
            <w:shd w:val="clear" w:color="auto" w:fill="BDD6EE" w:themeFill="accent1" w:themeFillTint="66"/>
            <w:vAlign w:val="center"/>
          </w:tcPr>
          <w:p w:rsidR="00B5634A" w:rsidRPr="0030523E" w:rsidRDefault="00B5634A" w:rsidP="0030523E">
            <w:pPr>
              <w:jc w:val="center"/>
              <w:rPr>
                <w:rFonts w:ascii="Calibri" w:hAnsi="Calibri" w:cs="Calibri"/>
                <w:b w:val="0"/>
                <w:bCs w:val="0"/>
                <w:sz w:val="20"/>
                <w:szCs w:val="20"/>
              </w:rPr>
            </w:pPr>
            <w:r w:rsidRPr="00F60BD3">
              <w:rPr>
                <w:rFonts w:ascii="Calibri" w:hAnsi="Calibri" w:cs="Calibri"/>
                <w:b w:val="0"/>
                <w:bCs w:val="0"/>
                <w:sz w:val="20"/>
                <w:szCs w:val="20"/>
              </w:rPr>
              <w:t>Control de las condiciones de operación a través de la verificación vehicular</w:t>
            </w:r>
            <w:r>
              <w:rPr>
                <w:rFonts w:ascii="Calibri" w:hAnsi="Calibri" w:cs="Calibri"/>
                <w:b w:val="0"/>
                <w:bCs w:val="0"/>
                <w:sz w:val="20"/>
                <w:szCs w:val="20"/>
              </w:rPr>
              <w:t xml:space="preserve"> </w:t>
            </w:r>
            <w:r w:rsidRPr="00F60BD3">
              <w:rPr>
                <w:rFonts w:ascii="Calibri" w:hAnsi="Calibri" w:cs="Calibri"/>
                <w:b w:val="0"/>
                <w:bCs w:val="0"/>
                <w:sz w:val="20"/>
                <w:szCs w:val="20"/>
              </w:rPr>
              <w:t>de la flota en uso por las áreas operativas</w:t>
            </w:r>
            <w:r>
              <w:rPr>
                <w:rFonts w:ascii="Calibri" w:hAnsi="Calibri" w:cs="Calibri"/>
                <w:b w:val="0"/>
                <w:bCs w:val="0"/>
                <w:sz w:val="20"/>
                <w:szCs w:val="20"/>
              </w:rPr>
              <w:t xml:space="preserve"> de las EPS de CFE asentadas en </w:t>
            </w:r>
            <w:r w:rsidRPr="00F60BD3">
              <w:rPr>
                <w:rFonts w:ascii="Calibri" w:hAnsi="Calibri" w:cs="Calibri"/>
                <w:b w:val="0"/>
                <w:bCs w:val="0"/>
                <w:sz w:val="20"/>
                <w:szCs w:val="20"/>
              </w:rPr>
              <w:t>el Estado de Coahuila.</w:t>
            </w:r>
          </w:p>
        </w:tc>
        <w:tc>
          <w:tcPr>
            <w:tcW w:w="2835" w:type="dxa"/>
            <w:tcBorders>
              <w:top w:val="single" w:sz="4" w:space="0" w:color="000000"/>
              <w:left w:val="single" w:sz="4" w:space="0" w:color="auto"/>
              <w:bottom w:val="single" w:sz="4" w:space="0" w:color="000000"/>
              <w:right w:val="single" w:sz="4" w:space="0" w:color="auto"/>
            </w:tcBorders>
            <w:shd w:val="clear" w:color="auto" w:fill="BDD6EE" w:themeFill="accent1" w:themeFillTint="66"/>
            <w:vAlign w:val="center"/>
          </w:tcPr>
          <w:p w:rsidR="00B5634A" w:rsidRPr="000533D6" w:rsidRDefault="00B5634A" w:rsidP="00F60BD3">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4"/>
                <w:szCs w:val="24"/>
              </w:rPr>
            </w:pPr>
            <w:r>
              <w:t>Total de vehículos en uso verificados.</w:t>
            </w:r>
          </w:p>
        </w:tc>
        <w:tc>
          <w:tcPr>
            <w:tcW w:w="2268" w:type="dxa"/>
            <w:tcBorders>
              <w:top w:val="single" w:sz="4" w:space="0" w:color="000000"/>
              <w:left w:val="single" w:sz="4" w:space="0" w:color="auto"/>
              <w:bottom w:val="single" w:sz="4" w:space="0" w:color="000000"/>
              <w:right w:val="single" w:sz="4" w:space="0" w:color="auto"/>
            </w:tcBorders>
            <w:shd w:val="clear" w:color="auto" w:fill="F2F2F2" w:themeFill="background1" w:themeFillShade="F2"/>
            <w:vAlign w:val="center"/>
          </w:tcPr>
          <w:p w:rsidR="00B5634A" w:rsidRPr="00724731" w:rsidRDefault="00B5634A" w:rsidP="008C5DC9">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lang w:eastAsia="es-MX"/>
              </w:rPr>
            </w:pPr>
          </w:p>
        </w:tc>
      </w:tr>
    </w:tbl>
    <w:p w:rsidR="00232FBF" w:rsidRDefault="00232FBF" w:rsidP="00232FBF">
      <w:pPr>
        <w:jc w:val="both"/>
      </w:pPr>
    </w:p>
    <w:p w:rsidR="00232FBF" w:rsidRDefault="009C6EB1" w:rsidP="009C6EB1">
      <w:pPr>
        <w:jc w:val="both"/>
        <w:rPr>
          <w:sz w:val="23"/>
          <w:szCs w:val="23"/>
        </w:rPr>
      </w:pPr>
      <w:r>
        <w:rPr>
          <w:sz w:val="23"/>
          <w:szCs w:val="23"/>
        </w:rPr>
        <w:t>Actualmente algunas de las</w:t>
      </w:r>
      <w:r w:rsidRPr="003B06E8">
        <w:rPr>
          <w:sz w:val="23"/>
          <w:szCs w:val="23"/>
        </w:rPr>
        <w:t xml:space="preserve"> </w:t>
      </w:r>
      <w:r>
        <w:rPr>
          <w:sz w:val="23"/>
          <w:szCs w:val="23"/>
        </w:rPr>
        <w:t>Instalaciones de CFE</w:t>
      </w:r>
      <w:r w:rsidRPr="003B06E8">
        <w:rPr>
          <w:sz w:val="23"/>
          <w:szCs w:val="23"/>
        </w:rPr>
        <w:t xml:space="preserve"> cuentan con la certificación de indust</w:t>
      </w:r>
      <w:r>
        <w:rPr>
          <w:sz w:val="23"/>
          <w:szCs w:val="23"/>
        </w:rPr>
        <w:t>ria limpia o calidad ambiental por parte de PROFEPA, los beneficios que otorga la certificación va más allá del cumplimiento de la normatividad, ya que los planes de acción, derivados de una auditoría ambiental, incorporan medidas preventivas y/o correctivas en materia de agua, aire, suelo y subsuelo, impacto y riesgo ambiental, residuos peligrosos, sólidos urbanos, de manejo especial y recursos naturales.</w:t>
      </w:r>
    </w:p>
    <w:p w:rsidR="00232FBF" w:rsidRPr="003B06E8" w:rsidRDefault="00232FBF" w:rsidP="00232FBF">
      <w:pPr>
        <w:pStyle w:val="Default"/>
        <w:jc w:val="both"/>
        <w:rPr>
          <w:rFonts w:asciiTheme="minorHAnsi" w:hAnsiTheme="minorHAnsi" w:cstheme="minorBidi"/>
          <w:color w:val="auto"/>
          <w:sz w:val="23"/>
          <w:szCs w:val="23"/>
        </w:rPr>
      </w:pPr>
    </w:p>
    <w:p w:rsidR="00232FBF" w:rsidRPr="007C408C" w:rsidRDefault="00232FBF" w:rsidP="00232FBF">
      <w:pPr>
        <w:jc w:val="center"/>
        <w:rPr>
          <w:i/>
        </w:rPr>
      </w:pPr>
      <w:r>
        <w:rPr>
          <w:i/>
        </w:rPr>
        <w:t xml:space="preserve">Tabla </w:t>
      </w:r>
      <w:r w:rsidR="00B05DD1">
        <w:rPr>
          <w:i/>
        </w:rPr>
        <w:t>3</w:t>
      </w:r>
      <w:r>
        <w:rPr>
          <w:i/>
        </w:rPr>
        <w:t>. Certificados Actualizados</w:t>
      </w:r>
    </w:p>
    <w:tbl>
      <w:tblPr>
        <w:tblStyle w:val="Tabladecuadrcula5oscura-nfasis111"/>
        <w:tblW w:w="8975" w:type="dxa"/>
        <w:tblLook w:val="04A0" w:firstRow="1" w:lastRow="0" w:firstColumn="1" w:lastColumn="0" w:noHBand="0" w:noVBand="1"/>
      </w:tblPr>
      <w:tblGrid>
        <w:gridCol w:w="4779"/>
        <w:gridCol w:w="1074"/>
        <w:gridCol w:w="2062"/>
        <w:gridCol w:w="1106"/>
      </w:tblGrid>
      <w:tr w:rsidR="009C6EB1" w:rsidRPr="00845892" w:rsidTr="00291C07">
        <w:trPr>
          <w:cnfStyle w:val="100000000000" w:firstRow="1" w:lastRow="0" w:firstColumn="0" w:lastColumn="0" w:oddVBand="0" w:evenVBand="0" w:oddHBand="0"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779" w:type="dxa"/>
            <w:tcBorders>
              <w:right w:val="single" w:sz="4" w:space="0" w:color="FFFFFF" w:themeColor="background1"/>
            </w:tcBorders>
            <w:shd w:val="clear" w:color="auto" w:fill="2E74B5" w:themeFill="accent1" w:themeFillShade="BF"/>
            <w:noWrap/>
            <w:vAlign w:val="center"/>
            <w:hideMark/>
          </w:tcPr>
          <w:p w:rsidR="009C6EB1" w:rsidRPr="00D938CE" w:rsidRDefault="009C6EB1" w:rsidP="009C6EB1">
            <w:pPr>
              <w:jc w:val="center"/>
            </w:pPr>
            <w:r w:rsidRPr="00D938CE">
              <w:t>NOMBRE DE LA INSTALACION</w:t>
            </w:r>
          </w:p>
        </w:tc>
        <w:tc>
          <w:tcPr>
            <w:tcW w:w="1028" w:type="dxa"/>
            <w:tcBorders>
              <w:left w:val="single" w:sz="4" w:space="0" w:color="FFFFFF" w:themeColor="background1"/>
              <w:right w:val="single" w:sz="4" w:space="0" w:color="FFFFFF" w:themeColor="background1"/>
            </w:tcBorders>
            <w:shd w:val="clear" w:color="auto" w:fill="2E74B5" w:themeFill="accent1" w:themeFillShade="BF"/>
            <w:noWrap/>
            <w:vAlign w:val="center"/>
            <w:hideMark/>
          </w:tcPr>
          <w:p w:rsidR="009C6EB1" w:rsidRPr="00D938CE" w:rsidRDefault="009C6EB1" w:rsidP="009C6EB1">
            <w:pPr>
              <w:jc w:val="center"/>
              <w:cnfStyle w:val="100000000000" w:firstRow="1" w:lastRow="0" w:firstColumn="0" w:lastColumn="0" w:oddVBand="0" w:evenVBand="0" w:oddHBand="0" w:evenHBand="0" w:firstRowFirstColumn="0" w:firstRowLastColumn="0" w:lastRowFirstColumn="0" w:lastRowLastColumn="0"/>
            </w:pPr>
            <w:r w:rsidRPr="00D938CE">
              <w:t>ESTADO</w:t>
            </w:r>
          </w:p>
        </w:tc>
        <w:tc>
          <w:tcPr>
            <w:tcW w:w="2062" w:type="dxa"/>
            <w:tcBorders>
              <w:left w:val="single" w:sz="4" w:space="0" w:color="FFFFFF" w:themeColor="background1"/>
              <w:right w:val="single" w:sz="4" w:space="0" w:color="FFFFFF" w:themeColor="background1"/>
            </w:tcBorders>
            <w:shd w:val="clear" w:color="auto" w:fill="2E74B5" w:themeFill="accent1" w:themeFillShade="BF"/>
            <w:noWrap/>
            <w:vAlign w:val="center"/>
            <w:hideMark/>
          </w:tcPr>
          <w:p w:rsidR="009C6EB1" w:rsidRPr="00D938CE" w:rsidRDefault="009C6EB1" w:rsidP="009C6EB1">
            <w:pPr>
              <w:jc w:val="center"/>
              <w:cnfStyle w:val="100000000000" w:firstRow="1" w:lastRow="0" w:firstColumn="0" w:lastColumn="0" w:oddVBand="0" w:evenVBand="0" w:oddHBand="0" w:evenHBand="0" w:firstRowFirstColumn="0" w:firstRowLastColumn="0" w:lastRowFirstColumn="0" w:lastRowLastColumn="0"/>
            </w:pPr>
            <w:r w:rsidRPr="00D938CE">
              <w:t>TIPO</w:t>
            </w:r>
          </w:p>
        </w:tc>
        <w:tc>
          <w:tcPr>
            <w:tcW w:w="1106" w:type="dxa"/>
            <w:tcBorders>
              <w:left w:val="single" w:sz="4" w:space="0" w:color="FFFFFF" w:themeColor="background1"/>
            </w:tcBorders>
            <w:shd w:val="clear" w:color="auto" w:fill="2E74B5" w:themeFill="accent1" w:themeFillShade="BF"/>
            <w:noWrap/>
            <w:vAlign w:val="center"/>
            <w:hideMark/>
          </w:tcPr>
          <w:p w:rsidR="009C6EB1" w:rsidRPr="00D938CE" w:rsidRDefault="009C6EB1" w:rsidP="009C6EB1">
            <w:pPr>
              <w:jc w:val="center"/>
              <w:cnfStyle w:val="100000000000" w:firstRow="1" w:lastRow="0" w:firstColumn="0" w:lastColumn="0" w:oddVBand="0" w:evenVBand="0" w:oddHBand="0" w:evenHBand="0" w:firstRowFirstColumn="0" w:firstRowLastColumn="0" w:lastRowFirstColumn="0" w:lastRowLastColumn="0"/>
            </w:pPr>
            <w:r w:rsidRPr="00D938CE">
              <w:t>AÑO VIGENCIA</w:t>
            </w:r>
          </w:p>
        </w:tc>
      </w:tr>
      <w:tr w:rsidR="009C6EB1" w:rsidRPr="00845892" w:rsidTr="00291C07">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4779" w:type="dxa"/>
            <w:shd w:val="clear" w:color="auto" w:fill="8EAADB" w:themeFill="accent5" w:themeFillTint="99"/>
            <w:vAlign w:val="center"/>
            <w:hideMark/>
          </w:tcPr>
          <w:p w:rsidR="009C6EB1" w:rsidRPr="00291C07" w:rsidRDefault="009C6EB1" w:rsidP="009C6EB1">
            <w:pPr>
              <w:jc w:val="center"/>
              <w:rPr>
                <w:sz w:val="20"/>
                <w:szCs w:val="20"/>
              </w:rPr>
            </w:pPr>
            <w:r w:rsidRPr="00291C07">
              <w:rPr>
                <w:sz w:val="20"/>
                <w:szCs w:val="20"/>
              </w:rPr>
              <w:t>COMISIÓN FEDERAL DE ELECTRICIDAD (ZONA DE DISTRIBUCIÓN TORREÓN, SUBESTACIONES ELÉCTRICAS: DIAGONAL Y ABASTOS)</w:t>
            </w:r>
          </w:p>
        </w:tc>
        <w:tc>
          <w:tcPr>
            <w:tcW w:w="1028" w:type="dxa"/>
            <w:noWrap/>
            <w:vAlign w:val="center"/>
            <w:hideMark/>
          </w:tcPr>
          <w:p w:rsidR="009C6EB1" w:rsidRPr="00291C07" w:rsidRDefault="009C6EB1" w:rsidP="009C6EB1">
            <w:pPr>
              <w:jc w:val="center"/>
              <w:cnfStyle w:val="000000100000" w:firstRow="0" w:lastRow="0" w:firstColumn="0" w:lastColumn="0" w:oddVBand="0" w:evenVBand="0" w:oddHBand="1" w:evenHBand="0" w:firstRowFirstColumn="0" w:firstRowLastColumn="0" w:lastRowFirstColumn="0" w:lastRowLastColumn="0"/>
              <w:rPr>
                <w:sz w:val="20"/>
                <w:szCs w:val="20"/>
              </w:rPr>
            </w:pPr>
            <w:r w:rsidRPr="00291C07">
              <w:rPr>
                <w:sz w:val="20"/>
                <w:szCs w:val="20"/>
              </w:rPr>
              <w:t>COAHUILA</w:t>
            </w:r>
          </w:p>
        </w:tc>
        <w:tc>
          <w:tcPr>
            <w:tcW w:w="2062" w:type="dxa"/>
            <w:noWrap/>
            <w:vAlign w:val="center"/>
            <w:hideMark/>
          </w:tcPr>
          <w:p w:rsidR="009C6EB1" w:rsidRPr="00291C07" w:rsidRDefault="009C6EB1" w:rsidP="009C6EB1">
            <w:pPr>
              <w:jc w:val="center"/>
              <w:cnfStyle w:val="000000100000" w:firstRow="0" w:lastRow="0" w:firstColumn="0" w:lastColumn="0" w:oddVBand="0" w:evenVBand="0" w:oddHBand="1" w:evenHBand="0" w:firstRowFirstColumn="0" w:firstRowLastColumn="0" w:lastRowFirstColumn="0" w:lastRowLastColumn="0"/>
              <w:rPr>
                <w:sz w:val="20"/>
                <w:szCs w:val="20"/>
              </w:rPr>
            </w:pPr>
            <w:r w:rsidRPr="00291C07">
              <w:rPr>
                <w:sz w:val="20"/>
                <w:szCs w:val="20"/>
              </w:rPr>
              <w:t>CALIDAD AMBIENTAL</w:t>
            </w:r>
          </w:p>
        </w:tc>
        <w:tc>
          <w:tcPr>
            <w:tcW w:w="1106" w:type="dxa"/>
            <w:noWrap/>
            <w:vAlign w:val="center"/>
            <w:hideMark/>
          </w:tcPr>
          <w:p w:rsidR="009C6EB1" w:rsidRPr="00291C07" w:rsidRDefault="009C6EB1" w:rsidP="009C6EB1">
            <w:pPr>
              <w:jc w:val="center"/>
              <w:cnfStyle w:val="000000100000" w:firstRow="0" w:lastRow="0" w:firstColumn="0" w:lastColumn="0" w:oddVBand="0" w:evenVBand="0" w:oddHBand="1" w:evenHBand="0" w:firstRowFirstColumn="0" w:firstRowLastColumn="0" w:lastRowFirstColumn="0" w:lastRowLastColumn="0"/>
              <w:rPr>
                <w:sz w:val="20"/>
                <w:szCs w:val="20"/>
              </w:rPr>
            </w:pPr>
            <w:r w:rsidRPr="00291C07">
              <w:rPr>
                <w:sz w:val="20"/>
                <w:szCs w:val="20"/>
              </w:rPr>
              <w:t>2018</w:t>
            </w:r>
          </w:p>
        </w:tc>
      </w:tr>
      <w:tr w:rsidR="009C6EB1" w:rsidRPr="00845892" w:rsidTr="00291C07">
        <w:trPr>
          <w:trHeight w:val="737"/>
        </w:trPr>
        <w:tc>
          <w:tcPr>
            <w:cnfStyle w:val="001000000000" w:firstRow="0" w:lastRow="0" w:firstColumn="1" w:lastColumn="0" w:oddVBand="0" w:evenVBand="0" w:oddHBand="0" w:evenHBand="0" w:firstRowFirstColumn="0" w:firstRowLastColumn="0" w:lastRowFirstColumn="0" w:lastRowLastColumn="0"/>
            <w:tcW w:w="4779" w:type="dxa"/>
            <w:shd w:val="clear" w:color="auto" w:fill="8EAADB" w:themeFill="accent5" w:themeFillTint="99"/>
            <w:noWrap/>
            <w:vAlign w:val="center"/>
            <w:hideMark/>
          </w:tcPr>
          <w:p w:rsidR="009C6EB1" w:rsidRPr="00291C07" w:rsidRDefault="009C6EB1" w:rsidP="009C6EB1">
            <w:pPr>
              <w:jc w:val="center"/>
              <w:rPr>
                <w:sz w:val="20"/>
                <w:szCs w:val="20"/>
              </w:rPr>
            </w:pPr>
            <w:r w:rsidRPr="00291C07">
              <w:rPr>
                <w:sz w:val="20"/>
                <w:szCs w:val="20"/>
              </w:rPr>
              <w:t>CENTRAL HIDROELÉCTRICA LA AMISTAD</w:t>
            </w:r>
          </w:p>
        </w:tc>
        <w:tc>
          <w:tcPr>
            <w:tcW w:w="1028" w:type="dxa"/>
            <w:noWrap/>
            <w:vAlign w:val="center"/>
            <w:hideMark/>
          </w:tcPr>
          <w:p w:rsidR="009C6EB1" w:rsidRPr="00291C07" w:rsidRDefault="009C6EB1" w:rsidP="009C6EB1">
            <w:pPr>
              <w:jc w:val="center"/>
              <w:cnfStyle w:val="000000000000" w:firstRow="0" w:lastRow="0" w:firstColumn="0" w:lastColumn="0" w:oddVBand="0" w:evenVBand="0" w:oddHBand="0" w:evenHBand="0" w:firstRowFirstColumn="0" w:firstRowLastColumn="0" w:lastRowFirstColumn="0" w:lastRowLastColumn="0"/>
              <w:rPr>
                <w:sz w:val="20"/>
                <w:szCs w:val="20"/>
              </w:rPr>
            </w:pPr>
            <w:r w:rsidRPr="00291C07">
              <w:rPr>
                <w:sz w:val="20"/>
                <w:szCs w:val="20"/>
              </w:rPr>
              <w:t>COAHUILA</w:t>
            </w:r>
          </w:p>
        </w:tc>
        <w:tc>
          <w:tcPr>
            <w:tcW w:w="2062" w:type="dxa"/>
            <w:noWrap/>
            <w:vAlign w:val="center"/>
            <w:hideMark/>
          </w:tcPr>
          <w:p w:rsidR="009C6EB1" w:rsidRPr="00291C07" w:rsidRDefault="009C6EB1" w:rsidP="009C6EB1">
            <w:pPr>
              <w:jc w:val="center"/>
              <w:cnfStyle w:val="000000000000" w:firstRow="0" w:lastRow="0" w:firstColumn="0" w:lastColumn="0" w:oddVBand="0" w:evenVBand="0" w:oddHBand="0" w:evenHBand="0" w:firstRowFirstColumn="0" w:firstRowLastColumn="0" w:lastRowFirstColumn="0" w:lastRowLastColumn="0"/>
              <w:rPr>
                <w:sz w:val="20"/>
                <w:szCs w:val="20"/>
              </w:rPr>
            </w:pPr>
            <w:r w:rsidRPr="00291C07">
              <w:rPr>
                <w:sz w:val="20"/>
                <w:szCs w:val="20"/>
              </w:rPr>
              <w:t>INDUSTRIA LIMPIA</w:t>
            </w:r>
          </w:p>
        </w:tc>
        <w:tc>
          <w:tcPr>
            <w:tcW w:w="1106" w:type="dxa"/>
            <w:noWrap/>
            <w:vAlign w:val="center"/>
            <w:hideMark/>
          </w:tcPr>
          <w:p w:rsidR="009C6EB1" w:rsidRPr="00291C07" w:rsidRDefault="009C6EB1" w:rsidP="009C6EB1">
            <w:pPr>
              <w:jc w:val="center"/>
              <w:cnfStyle w:val="000000000000" w:firstRow="0" w:lastRow="0" w:firstColumn="0" w:lastColumn="0" w:oddVBand="0" w:evenVBand="0" w:oddHBand="0" w:evenHBand="0" w:firstRowFirstColumn="0" w:firstRowLastColumn="0" w:lastRowFirstColumn="0" w:lastRowLastColumn="0"/>
              <w:rPr>
                <w:sz w:val="20"/>
                <w:szCs w:val="20"/>
              </w:rPr>
            </w:pPr>
            <w:r w:rsidRPr="00291C07">
              <w:rPr>
                <w:sz w:val="20"/>
                <w:szCs w:val="20"/>
              </w:rPr>
              <w:t>2018</w:t>
            </w:r>
          </w:p>
        </w:tc>
      </w:tr>
      <w:tr w:rsidR="009C6EB1" w:rsidRPr="00845892" w:rsidTr="00291C07">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4779" w:type="dxa"/>
            <w:shd w:val="clear" w:color="auto" w:fill="8EAADB" w:themeFill="accent5" w:themeFillTint="99"/>
            <w:noWrap/>
            <w:vAlign w:val="center"/>
          </w:tcPr>
          <w:p w:rsidR="009C6EB1" w:rsidRPr="00291C07" w:rsidRDefault="009C6EB1" w:rsidP="009C6EB1">
            <w:pPr>
              <w:jc w:val="center"/>
              <w:rPr>
                <w:sz w:val="20"/>
                <w:szCs w:val="20"/>
              </w:rPr>
            </w:pPr>
            <w:r w:rsidRPr="00291C07">
              <w:rPr>
                <w:sz w:val="20"/>
                <w:szCs w:val="20"/>
              </w:rPr>
              <w:t>COMISIÓN FEDERAL DE ELECTRICIDAD (CENTRAL TERMOELÉCTRICA JOSÉ LÓPEZ PORTILLO)</w:t>
            </w:r>
          </w:p>
        </w:tc>
        <w:tc>
          <w:tcPr>
            <w:tcW w:w="1028" w:type="dxa"/>
            <w:noWrap/>
            <w:vAlign w:val="center"/>
          </w:tcPr>
          <w:p w:rsidR="009C6EB1" w:rsidRPr="00291C07" w:rsidRDefault="009C6EB1" w:rsidP="009C6EB1">
            <w:pPr>
              <w:jc w:val="center"/>
              <w:cnfStyle w:val="000000100000" w:firstRow="0" w:lastRow="0" w:firstColumn="0" w:lastColumn="0" w:oddVBand="0" w:evenVBand="0" w:oddHBand="1" w:evenHBand="0" w:firstRowFirstColumn="0" w:firstRowLastColumn="0" w:lastRowFirstColumn="0" w:lastRowLastColumn="0"/>
              <w:rPr>
                <w:sz w:val="20"/>
                <w:szCs w:val="20"/>
              </w:rPr>
            </w:pPr>
            <w:r w:rsidRPr="00291C07">
              <w:rPr>
                <w:sz w:val="20"/>
                <w:szCs w:val="20"/>
              </w:rPr>
              <w:t>COAHUILA</w:t>
            </w:r>
          </w:p>
        </w:tc>
        <w:tc>
          <w:tcPr>
            <w:tcW w:w="2062" w:type="dxa"/>
            <w:noWrap/>
            <w:vAlign w:val="center"/>
          </w:tcPr>
          <w:p w:rsidR="009C6EB1" w:rsidRPr="00291C07" w:rsidRDefault="009C6EB1" w:rsidP="009C6EB1">
            <w:pPr>
              <w:jc w:val="center"/>
              <w:cnfStyle w:val="000000100000" w:firstRow="0" w:lastRow="0" w:firstColumn="0" w:lastColumn="0" w:oddVBand="0" w:evenVBand="0" w:oddHBand="1" w:evenHBand="0" w:firstRowFirstColumn="0" w:firstRowLastColumn="0" w:lastRowFirstColumn="0" w:lastRowLastColumn="0"/>
              <w:rPr>
                <w:sz w:val="20"/>
                <w:szCs w:val="20"/>
              </w:rPr>
            </w:pPr>
            <w:r w:rsidRPr="00291C07">
              <w:rPr>
                <w:sz w:val="20"/>
                <w:szCs w:val="20"/>
              </w:rPr>
              <w:t>INDUSTRIA LIMPIA</w:t>
            </w:r>
          </w:p>
        </w:tc>
        <w:tc>
          <w:tcPr>
            <w:tcW w:w="1106" w:type="dxa"/>
            <w:noWrap/>
            <w:vAlign w:val="center"/>
          </w:tcPr>
          <w:p w:rsidR="009C6EB1" w:rsidRPr="00291C07" w:rsidRDefault="009C6EB1" w:rsidP="009C6EB1">
            <w:pPr>
              <w:jc w:val="center"/>
              <w:cnfStyle w:val="000000100000" w:firstRow="0" w:lastRow="0" w:firstColumn="0" w:lastColumn="0" w:oddVBand="0" w:evenVBand="0" w:oddHBand="1" w:evenHBand="0" w:firstRowFirstColumn="0" w:firstRowLastColumn="0" w:lastRowFirstColumn="0" w:lastRowLastColumn="0"/>
              <w:rPr>
                <w:sz w:val="20"/>
                <w:szCs w:val="20"/>
              </w:rPr>
            </w:pPr>
            <w:r w:rsidRPr="00291C07">
              <w:rPr>
                <w:sz w:val="20"/>
                <w:szCs w:val="20"/>
              </w:rPr>
              <w:t>2018</w:t>
            </w:r>
          </w:p>
        </w:tc>
      </w:tr>
      <w:tr w:rsidR="009C6EB1" w:rsidRPr="00845892" w:rsidTr="00291C07">
        <w:trPr>
          <w:trHeight w:val="737"/>
        </w:trPr>
        <w:tc>
          <w:tcPr>
            <w:cnfStyle w:val="001000000000" w:firstRow="0" w:lastRow="0" w:firstColumn="1" w:lastColumn="0" w:oddVBand="0" w:evenVBand="0" w:oddHBand="0" w:evenHBand="0" w:firstRowFirstColumn="0" w:firstRowLastColumn="0" w:lastRowFirstColumn="0" w:lastRowLastColumn="0"/>
            <w:tcW w:w="4779" w:type="dxa"/>
            <w:shd w:val="clear" w:color="auto" w:fill="8EAADB" w:themeFill="accent5" w:themeFillTint="99"/>
            <w:noWrap/>
            <w:vAlign w:val="center"/>
          </w:tcPr>
          <w:p w:rsidR="009C6EB1" w:rsidRPr="00291C07" w:rsidRDefault="009C6EB1" w:rsidP="009C6EB1">
            <w:pPr>
              <w:jc w:val="center"/>
              <w:rPr>
                <w:sz w:val="20"/>
                <w:szCs w:val="20"/>
              </w:rPr>
            </w:pPr>
            <w:r w:rsidRPr="00291C07">
              <w:rPr>
                <w:sz w:val="20"/>
                <w:szCs w:val="20"/>
              </w:rPr>
              <w:t>CFE GENERACIÓN II. CENTRAL TERMOELÉCTRICA CARBÓN II.</w:t>
            </w:r>
          </w:p>
        </w:tc>
        <w:tc>
          <w:tcPr>
            <w:tcW w:w="1028" w:type="dxa"/>
            <w:noWrap/>
            <w:vAlign w:val="center"/>
          </w:tcPr>
          <w:p w:rsidR="009C6EB1" w:rsidRPr="00291C07" w:rsidRDefault="009C6EB1" w:rsidP="009C6EB1">
            <w:pPr>
              <w:jc w:val="center"/>
              <w:cnfStyle w:val="000000000000" w:firstRow="0" w:lastRow="0" w:firstColumn="0" w:lastColumn="0" w:oddVBand="0" w:evenVBand="0" w:oddHBand="0" w:evenHBand="0" w:firstRowFirstColumn="0" w:firstRowLastColumn="0" w:lastRowFirstColumn="0" w:lastRowLastColumn="0"/>
              <w:rPr>
                <w:sz w:val="20"/>
                <w:szCs w:val="20"/>
              </w:rPr>
            </w:pPr>
            <w:r w:rsidRPr="00291C07">
              <w:rPr>
                <w:sz w:val="20"/>
                <w:szCs w:val="20"/>
              </w:rPr>
              <w:t>COAHUILA</w:t>
            </w:r>
          </w:p>
        </w:tc>
        <w:tc>
          <w:tcPr>
            <w:tcW w:w="2062" w:type="dxa"/>
            <w:noWrap/>
            <w:vAlign w:val="center"/>
          </w:tcPr>
          <w:p w:rsidR="009C6EB1" w:rsidRPr="00291C07" w:rsidRDefault="009C6EB1" w:rsidP="009C6EB1">
            <w:pPr>
              <w:jc w:val="center"/>
              <w:cnfStyle w:val="000000000000" w:firstRow="0" w:lastRow="0" w:firstColumn="0" w:lastColumn="0" w:oddVBand="0" w:evenVBand="0" w:oddHBand="0" w:evenHBand="0" w:firstRowFirstColumn="0" w:firstRowLastColumn="0" w:lastRowFirstColumn="0" w:lastRowLastColumn="0"/>
              <w:rPr>
                <w:sz w:val="20"/>
                <w:szCs w:val="20"/>
              </w:rPr>
            </w:pPr>
            <w:r w:rsidRPr="00291C07">
              <w:rPr>
                <w:sz w:val="20"/>
                <w:szCs w:val="20"/>
              </w:rPr>
              <w:t>INDUSTRIA LIMPIA</w:t>
            </w:r>
          </w:p>
        </w:tc>
        <w:tc>
          <w:tcPr>
            <w:tcW w:w="1106" w:type="dxa"/>
            <w:noWrap/>
            <w:vAlign w:val="center"/>
          </w:tcPr>
          <w:p w:rsidR="009C6EB1" w:rsidRPr="00291C07" w:rsidRDefault="009C6EB1" w:rsidP="009C6EB1">
            <w:pPr>
              <w:jc w:val="center"/>
              <w:cnfStyle w:val="000000000000" w:firstRow="0" w:lastRow="0" w:firstColumn="0" w:lastColumn="0" w:oddVBand="0" w:evenVBand="0" w:oddHBand="0" w:evenHBand="0" w:firstRowFirstColumn="0" w:firstRowLastColumn="0" w:lastRowFirstColumn="0" w:lastRowLastColumn="0"/>
              <w:rPr>
                <w:sz w:val="20"/>
                <w:szCs w:val="20"/>
              </w:rPr>
            </w:pPr>
            <w:r w:rsidRPr="00291C07">
              <w:rPr>
                <w:sz w:val="20"/>
                <w:szCs w:val="20"/>
              </w:rPr>
              <w:t>2019</w:t>
            </w:r>
          </w:p>
        </w:tc>
      </w:tr>
      <w:tr w:rsidR="009C6EB1" w:rsidRPr="00845892" w:rsidTr="00291C07">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4779" w:type="dxa"/>
            <w:shd w:val="clear" w:color="auto" w:fill="8EAADB" w:themeFill="accent5" w:themeFillTint="99"/>
            <w:noWrap/>
            <w:vAlign w:val="center"/>
          </w:tcPr>
          <w:p w:rsidR="009C6EB1" w:rsidRPr="00291C07" w:rsidRDefault="009C6EB1" w:rsidP="009C6EB1">
            <w:pPr>
              <w:jc w:val="center"/>
              <w:rPr>
                <w:sz w:val="20"/>
                <w:szCs w:val="20"/>
              </w:rPr>
            </w:pPr>
            <w:r w:rsidRPr="00291C07">
              <w:rPr>
                <w:sz w:val="20"/>
                <w:szCs w:val="20"/>
              </w:rPr>
              <w:t>COMISIÓN FEDERAL DE ELECTRICIDAD (SUBESTACIÓN ELÉCTRICA ALLENDE)</w:t>
            </w:r>
          </w:p>
        </w:tc>
        <w:tc>
          <w:tcPr>
            <w:tcW w:w="1028" w:type="dxa"/>
            <w:noWrap/>
            <w:vAlign w:val="center"/>
          </w:tcPr>
          <w:p w:rsidR="009C6EB1" w:rsidRPr="00291C07" w:rsidRDefault="009C6EB1" w:rsidP="009C6EB1">
            <w:pPr>
              <w:jc w:val="center"/>
              <w:cnfStyle w:val="000000100000" w:firstRow="0" w:lastRow="0" w:firstColumn="0" w:lastColumn="0" w:oddVBand="0" w:evenVBand="0" w:oddHBand="1" w:evenHBand="0" w:firstRowFirstColumn="0" w:firstRowLastColumn="0" w:lastRowFirstColumn="0" w:lastRowLastColumn="0"/>
              <w:rPr>
                <w:sz w:val="20"/>
                <w:szCs w:val="20"/>
              </w:rPr>
            </w:pPr>
            <w:r w:rsidRPr="00291C07">
              <w:rPr>
                <w:sz w:val="20"/>
                <w:szCs w:val="20"/>
              </w:rPr>
              <w:t>COAHUILA</w:t>
            </w:r>
          </w:p>
        </w:tc>
        <w:tc>
          <w:tcPr>
            <w:tcW w:w="2062" w:type="dxa"/>
            <w:noWrap/>
            <w:vAlign w:val="center"/>
          </w:tcPr>
          <w:p w:rsidR="009C6EB1" w:rsidRPr="00291C07" w:rsidRDefault="009C6EB1" w:rsidP="009C6EB1">
            <w:pPr>
              <w:jc w:val="center"/>
              <w:cnfStyle w:val="000000100000" w:firstRow="0" w:lastRow="0" w:firstColumn="0" w:lastColumn="0" w:oddVBand="0" w:evenVBand="0" w:oddHBand="1" w:evenHBand="0" w:firstRowFirstColumn="0" w:firstRowLastColumn="0" w:lastRowFirstColumn="0" w:lastRowLastColumn="0"/>
              <w:rPr>
                <w:sz w:val="20"/>
                <w:szCs w:val="20"/>
              </w:rPr>
            </w:pPr>
            <w:r w:rsidRPr="00291C07">
              <w:rPr>
                <w:sz w:val="20"/>
                <w:szCs w:val="20"/>
              </w:rPr>
              <w:t>CALIDAD AMBIENTAL</w:t>
            </w:r>
          </w:p>
        </w:tc>
        <w:tc>
          <w:tcPr>
            <w:tcW w:w="1106" w:type="dxa"/>
            <w:noWrap/>
            <w:vAlign w:val="center"/>
          </w:tcPr>
          <w:p w:rsidR="009C6EB1" w:rsidRPr="00291C07" w:rsidRDefault="009C6EB1" w:rsidP="009C6EB1">
            <w:pPr>
              <w:jc w:val="center"/>
              <w:cnfStyle w:val="000000100000" w:firstRow="0" w:lastRow="0" w:firstColumn="0" w:lastColumn="0" w:oddVBand="0" w:evenVBand="0" w:oddHBand="1" w:evenHBand="0" w:firstRowFirstColumn="0" w:firstRowLastColumn="0" w:lastRowFirstColumn="0" w:lastRowLastColumn="0"/>
              <w:rPr>
                <w:sz w:val="20"/>
                <w:szCs w:val="20"/>
              </w:rPr>
            </w:pPr>
            <w:r w:rsidRPr="00291C07">
              <w:rPr>
                <w:sz w:val="20"/>
                <w:szCs w:val="20"/>
              </w:rPr>
              <w:t>2020</w:t>
            </w:r>
          </w:p>
        </w:tc>
      </w:tr>
      <w:tr w:rsidR="009C6EB1" w:rsidRPr="00845892" w:rsidTr="00291C07">
        <w:trPr>
          <w:trHeight w:val="737"/>
        </w:trPr>
        <w:tc>
          <w:tcPr>
            <w:cnfStyle w:val="001000000000" w:firstRow="0" w:lastRow="0" w:firstColumn="1" w:lastColumn="0" w:oddVBand="0" w:evenVBand="0" w:oddHBand="0" w:evenHBand="0" w:firstRowFirstColumn="0" w:firstRowLastColumn="0" w:lastRowFirstColumn="0" w:lastRowLastColumn="0"/>
            <w:tcW w:w="4779" w:type="dxa"/>
            <w:shd w:val="clear" w:color="auto" w:fill="8EAADB" w:themeFill="accent5" w:themeFillTint="99"/>
            <w:noWrap/>
            <w:vAlign w:val="center"/>
          </w:tcPr>
          <w:p w:rsidR="009C6EB1" w:rsidRPr="00291C07" w:rsidRDefault="009C6EB1" w:rsidP="009C6EB1">
            <w:pPr>
              <w:jc w:val="center"/>
              <w:rPr>
                <w:sz w:val="20"/>
                <w:szCs w:val="20"/>
              </w:rPr>
            </w:pPr>
            <w:r w:rsidRPr="00291C07">
              <w:rPr>
                <w:sz w:val="20"/>
                <w:szCs w:val="20"/>
              </w:rPr>
              <w:t>COMISIÓN FEDERAL DE ELECTRICIDAD (SUBESTACIÓN ELÉCTRICA PASO DEL AGUILA)</w:t>
            </w:r>
          </w:p>
        </w:tc>
        <w:tc>
          <w:tcPr>
            <w:tcW w:w="1028" w:type="dxa"/>
            <w:noWrap/>
            <w:vAlign w:val="center"/>
          </w:tcPr>
          <w:p w:rsidR="009C6EB1" w:rsidRPr="00291C07" w:rsidRDefault="009C6EB1" w:rsidP="009C6EB1">
            <w:pPr>
              <w:jc w:val="center"/>
              <w:cnfStyle w:val="000000000000" w:firstRow="0" w:lastRow="0" w:firstColumn="0" w:lastColumn="0" w:oddVBand="0" w:evenVBand="0" w:oddHBand="0" w:evenHBand="0" w:firstRowFirstColumn="0" w:firstRowLastColumn="0" w:lastRowFirstColumn="0" w:lastRowLastColumn="0"/>
              <w:rPr>
                <w:sz w:val="20"/>
                <w:szCs w:val="20"/>
              </w:rPr>
            </w:pPr>
            <w:r w:rsidRPr="00291C07">
              <w:rPr>
                <w:sz w:val="20"/>
                <w:szCs w:val="20"/>
              </w:rPr>
              <w:t>COAHUILA</w:t>
            </w:r>
          </w:p>
        </w:tc>
        <w:tc>
          <w:tcPr>
            <w:tcW w:w="2062" w:type="dxa"/>
            <w:noWrap/>
            <w:vAlign w:val="center"/>
          </w:tcPr>
          <w:p w:rsidR="009C6EB1" w:rsidRPr="00291C07" w:rsidRDefault="009C6EB1" w:rsidP="009C6EB1">
            <w:pPr>
              <w:jc w:val="center"/>
              <w:cnfStyle w:val="000000000000" w:firstRow="0" w:lastRow="0" w:firstColumn="0" w:lastColumn="0" w:oddVBand="0" w:evenVBand="0" w:oddHBand="0" w:evenHBand="0" w:firstRowFirstColumn="0" w:firstRowLastColumn="0" w:lastRowFirstColumn="0" w:lastRowLastColumn="0"/>
              <w:rPr>
                <w:sz w:val="20"/>
                <w:szCs w:val="20"/>
              </w:rPr>
            </w:pPr>
            <w:r w:rsidRPr="00291C07">
              <w:rPr>
                <w:sz w:val="20"/>
                <w:szCs w:val="20"/>
              </w:rPr>
              <w:t>CALIDAD AMBIENTAL</w:t>
            </w:r>
          </w:p>
        </w:tc>
        <w:tc>
          <w:tcPr>
            <w:tcW w:w="1106" w:type="dxa"/>
            <w:noWrap/>
            <w:vAlign w:val="center"/>
          </w:tcPr>
          <w:p w:rsidR="009C6EB1" w:rsidRPr="00291C07" w:rsidRDefault="009C6EB1" w:rsidP="009C6EB1">
            <w:pPr>
              <w:jc w:val="center"/>
              <w:cnfStyle w:val="000000000000" w:firstRow="0" w:lastRow="0" w:firstColumn="0" w:lastColumn="0" w:oddVBand="0" w:evenVBand="0" w:oddHBand="0" w:evenHBand="0" w:firstRowFirstColumn="0" w:firstRowLastColumn="0" w:lastRowFirstColumn="0" w:lastRowLastColumn="0"/>
              <w:rPr>
                <w:sz w:val="20"/>
                <w:szCs w:val="20"/>
              </w:rPr>
            </w:pPr>
            <w:r w:rsidRPr="00291C07">
              <w:rPr>
                <w:sz w:val="20"/>
                <w:szCs w:val="20"/>
              </w:rPr>
              <w:t>2020</w:t>
            </w:r>
          </w:p>
        </w:tc>
      </w:tr>
    </w:tbl>
    <w:p w:rsidR="00232FBF" w:rsidRDefault="00232FBF" w:rsidP="00232FBF">
      <w:pPr>
        <w:jc w:val="both"/>
        <w:rPr>
          <w:i/>
        </w:rPr>
      </w:pPr>
    </w:p>
    <w:p w:rsidR="00232FBF" w:rsidRDefault="00232FBF" w:rsidP="00232FBF">
      <w:r>
        <w:t xml:space="preserve">                                                     </w:t>
      </w:r>
    </w:p>
    <w:p w:rsidR="00B5634A" w:rsidRDefault="00B5634A" w:rsidP="00232FBF"/>
    <w:p w:rsidR="00B5634A" w:rsidRDefault="00B5634A" w:rsidP="00232FBF"/>
    <w:p w:rsidR="00232FBF" w:rsidRPr="00296B2A" w:rsidRDefault="00B05DD1" w:rsidP="00232FBF">
      <w:pPr>
        <w:jc w:val="center"/>
        <w:rPr>
          <w:i/>
        </w:rPr>
      </w:pPr>
      <w:r>
        <w:rPr>
          <w:i/>
        </w:rPr>
        <w:lastRenderedPageBreak/>
        <w:t>Tabla 4</w:t>
      </w:r>
      <w:r w:rsidR="00246ACE">
        <w:rPr>
          <w:i/>
        </w:rPr>
        <w:t>. Resultado Acciones medida 3</w:t>
      </w:r>
    </w:p>
    <w:p w:rsidR="00232FBF" w:rsidRPr="0062670C" w:rsidRDefault="00232FBF" w:rsidP="00B34858">
      <w:pPr>
        <w:jc w:val="both"/>
      </w:pPr>
      <w:r w:rsidRPr="00962435">
        <w:rPr>
          <w:noProof/>
          <w:lang w:eastAsia="es-MX"/>
        </w:rPr>
        <w:drawing>
          <wp:inline distT="0" distB="0" distL="0" distR="0" wp14:anchorId="019791FE" wp14:editId="2EC87D30">
            <wp:extent cx="5612130" cy="2543175"/>
            <wp:effectExtent l="76200" t="95250" r="121920" b="123825"/>
            <wp:docPr id="1" name="Diagrama 4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rsidR="00B05DD1" w:rsidRDefault="00B05DD1" w:rsidP="00B05DD1">
      <w:pPr>
        <w:tabs>
          <w:tab w:val="left" w:pos="2265"/>
        </w:tabs>
        <w:rPr>
          <w:rFonts w:ascii="Tahoma" w:eastAsia="Times New Roman" w:hAnsi="Tahoma" w:cs="Tahoma"/>
          <w:sz w:val="18"/>
          <w:szCs w:val="18"/>
          <w:lang w:eastAsia="es-MX"/>
        </w:rPr>
      </w:pPr>
      <w:r>
        <w:rPr>
          <w:rFonts w:ascii="Tahoma" w:eastAsia="Times New Roman" w:hAnsi="Tahoma" w:cs="Tahoma"/>
          <w:sz w:val="20"/>
          <w:szCs w:val="20"/>
          <w:lang w:eastAsia="es-MX"/>
        </w:rPr>
        <w:t xml:space="preserve">*La </w:t>
      </w:r>
      <w:r>
        <w:rPr>
          <w:rFonts w:ascii="Tahoma" w:eastAsia="Times New Roman" w:hAnsi="Tahoma" w:cs="Tahoma"/>
          <w:sz w:val="18"/>
          <w:szCs w:val="18"/>
          <w:lang w:eastAsia="es-MX"/>
        </w:rPr>
        <w:t>t</w:t>
      </w:r>
      <w:r w:rsidRPr="004D6BF3">
        <w:rPr>
          <w:rFonts w:ascii="Tahoma" w:eastAsia="Times New Roman" w:hAnsi="Tahoma" w:cs="Tahoma"/>
          <w:sz w:val="18"/>
          <w:szCs w:val="18"/>
          <w:lang w:eastAsia="es-MX"/>
        </w:rPr>
        <w:t xml:space="preserve">abla </w:t>
      </w:r>
      <w:r>
        <w:rPr>
          <w:rFonts w:ascii="Tahoma" w:eastAsia="Times New Roman" w:hAnsi="Tahoma" w:cs="Tahoma"/>
          <w:sz w:val="18"/>
          <w:szCs w:val="18"/>
          <w:lang w:eastAsia="es-MX"/>
        </w:rPr>
        <w:t xml:space="preserve">al </w:t>
      </w:r>
      <w:r w:rsidRPr="004D6BF3">
        <w:rPr>
          <w:rFonts w:ascii="Tahoma" w:eastAsia="Times New Roman" w:hAnsi="Tahoma" w:cs="Tahoma"/>
          <w:sz w:val="18"/>
          <w:szCs w:val="18"/>
          <w:lang w:eastAsia="es-MX"/>
        </w:rPr>
        <w:t>final de cada medida hace un resumen de las acciones que se realizan a lo largo de la aplicación de cada acción con su respectiva evidencia para respaldar el grado de avance y así asignarle una pond</w:t>
      </w:r>
      <w:r>
        <w:rPr>
          <w:rFonts w:ascii="Tahoma" w:eastAsia="Times New Roman" w:hAnsi="Tahoma" w:cs="Tahoma"/>
          <w:sz w:val="18"/>
          <w:szCs w:val="18"/>
          <w:lang w:eastAsia="es-MX"/>
        </w:rPr>
        <w:t>eración, a tiempo</w:t>
      </w:r>
      <w:r w:rsidRPr="004D6BF3">
        <w:rPr>
          <w:rFonts w:ascii="Tahoma" w:eastAsia="Times New Roman" w:hAnsi="Tahoma" w:cs="Tahoma"/>
          <w:sz w:val="18"/>
          <w:szCs w:val="18"/>
          <w:lang w:eastAsia="es-MX"/>
        </w:rPr>
        <w:t xml:space="preserve">, </w:t>
      </w:r>
      <w:r>
        <w:rPr>
          <w:rFonts w:ascii="Tahoma" w:eastAsia="Times New Roman" w:hAnsi="Tahoma" w:cs="Tahoma"/>
          <w:sz w:val="18"/>
          <w:szCs w:val="18"/>
          <w:lang w:eastAsia="es-MX"/>
        </w:rPr>
        <w:t xml:space="preserve">demorado, </w:t>
      </w:r>
      <w:r>
        <w:rPr>
          <w:lang w:eastAsia="es-ES"/>
        </w:rPr>
        <w:t>en peligro o sin avance según sea el caso</w:t>
      </w:r>
      <w:r w:rsidRPr="004D6BF3">
        <w:rPr>
          <w:rFonts w:ascii="Tahoma" w:eastAsia="Times New Roman" w:hAnsi="Tahoma" w:cs="Tahoma"/>
          <w:sz w:val="18"/>
          <w:szCs w:val="18"/>
          <w:lang w:eastAsia="es-MX"/>
        </w:rPr>
        <w:t>.</w:t>
      </w:r>
    </w:p>
    <w:p w:rsidR="006E7352" w:rsidRPr="00D7649D" w:rsidRDefault="006E7352" w:rsidP="00B34858">
      <w:pPr>
        <w:jc w:val="both"/>
        <w:rPr>
          <w:rFonts w:ascii="Tahoma" w:eastAsia="Times New Roman" w:hAnsi="Tahoma" w:cs="Tahoma"/>
          <w:color w:val="333333"/>
          <w:sz w:val="20"/>
          <w:szCs w:val="20"/>
          <w:lang w:eastAsia="es-MX"/>
        </w:rPr>
      </w:pPr>
    </w:p>
    <w:p w:rsidR="006862F1" w:rsidRPr="006862F1" w:rsidRDefault="00D7649D" w:rsidP="006862F1">
      <w:pPr>
        <w:pStyle w:val="Citadestacada"/>
        <w:rPr>
          <w:color w:val="1F4E79" w:themeColor="accent1" w:themeShade="80"/>
        </w:rPr>
      </w:pPr>
      <w:r>
        <w:rPr>
          <w:color w:val="1F4E79" w:themeColor="accent1" w:themeShade="80"/>
        </w:rPr>
        <w:t xml:space="preserve">Medida </w:t>
      </w:r>
      <w:r w:rsidR="00B05DD1" w:rsidRPr="00B05DD1">
        <w:rPr>
          <w:color w:val="1F4E79" w:themeColor="accent1" w:themeShade="80"/>
        </w:rPr>
        <w:t>4. Implementación de un programa para disminuir las emisiones a la atmósfera en el sector metalúrgico.</w:t>
      </w:r>
    </w:p>
    <w:p w:rsidR="00D7649D" w:rsidRDefault="006862F1" w:rsidP="00D7649D">
      <w:pPr>
        <w:jc w:val="both"/>
      </w:pPr>
      <w:r w:rsidRPr="006862F1">
        <w:rPr>
          <w:b/>
          <w:bCs/>
          <w:color w:val="1F4E79" w:themeColor="accent1" w:themeShade="80"/>
          <w:sz w:val="23"/>
          <w:szCs w:val="23"/>
        </w:rPr>
        <w:t>Objetivo:</w:t>
      </w:r>
      <w:r>
        <w:rPr>
          <w:b/>
          <w:bCs/>
          <w:sz w:val="23"/>
          <w:szCs w:val="23"/>
        </w:rPr>
        <w:t xml:space="preserve"> </w:t>
      </w:r>
      <w:r w:rsidR="001A6A1C">
        <w:t>Reducir las emisiones de partículas y dióxido de azufre a través de la implementación de acciones definidas por el grupo técnico del sector metalúrgico en conjunto con las autoridades regulatorias, con la finalidad de mejorar la calidad del aire de la región.</w:t>
      </w:r>
    </w:p>
    <w:p w:rsidR="00B5634A" w:rsidRDefault="00B5634A" w:rsidP="00D7649D">
      <w:pPr>
        <w:jc w:val="both"/>
        <w:rPr>
          <w:sz w:val="23"/>
          <w:szCs w:val="23"/>
        </w:rPr>
      </w:pPr>
    </w:p>
    <w:p w:rsidR="006E7352" w:rsidRDefault="00D7649D" w:rsidP="00D7649D">
      <w:pPr>
        <w:shd w:val="clear" w:color="auto" w:fill="FFFFFF"/>
        <w:spacing w:after="0" w:line="240" w:lineRule="auto"/>
        <w:jc w:val="both"/>
        <w:textAlignment w:val="baseline"/>
        <w:rPr>
          <w:sz w:val="23"/>
          <w:szCs w:val="23"/>
        </w:rPr>
      </w:pPr>
      <w:r w:rsidRPr="00D7649D">
        <w:rPr>
          <w:sz w:val="23"/>
          <w:szCs w:val="23"/>
        </w:rPr>
        <w:t>Esta medida contribuirá a disminuir la contaminación del aire, considerando que la actividad metalúrgica es parte importante de la economía en el Estado. Se considera que las emisiones de este tipo de industria pueden ser reducidas mediante la implementación de equipos de control de partículas, mejores prácticas de control de emisiones,</w:t>
      </w:r>
      <w:r>
        <w:rPr>
          <w:sz w:val="23"/>
          <w:szCs w:val="23"/>
        </w:rPr>
        <w:t xml:space="preserve"> mejor análisis y control de la </w:t>
      </w:r>
      <w:r w:rsidRPr="00D7649D">
        <w:rPr>
          <w:sz w:val="23"/>
          <w:szCs w:val="23"/>
        </w:rPr>
        <w:t>industria.</w:t>
      </w:r>
    </w:p>
    <w:p w:rsidR="00D7649D" w:rsidRDefault="00D7649D" w:rsidP="00962435">
      <w:pPr>
        <w:shd w:val="clear" w:color="auto" w:fill="FFFFFF"/>
        <w:spacing w:after="0" w:line="240" w:lineRule="auto"/>
        <w:jc w:val="center"/>
        <w:textAlignment w:val="baseline"/>
        <w:rPr>
          <w:sz w:val="23"/>
          <w:szCs w:val="23"/>
        </w:rPr>
      </w:pPr>
    </w:p>
    <w:p w:rsidR="00B5634A" w:rsidRDefault="00B5634A" w:rsidP="00246ACE">
      <w:pPr>
        <w:shd w:val="clear" w:color="auto" w:fill="FFFFFF"/>
        <w:spacing w:after="0" w:line="240" w:lineRule="auto"/>
        <w:jc w:val="center"/>
        <w:textAlignment w:val="baseline"/>
        <w:rPr>
          <w:i/>
        </w:rPr>
      </w:pPr>
    </w:p>
    <w:p w:rsidR="00B5634A" w:rsidRDefault="00B5634A" w:rsidP="00246ACE">
      <w:pPr>
        <w:shd w:val="clear" w:color="auto" w:fill="FFFFFF"/>
        <w:spacing w:after="0" w:line="240" w:lineRule="auto"/>
        <w:jc w:val="center"/>
        <w:textAlignment w:val="baseline"/>
        <w:rPr>
          <w:i/>
        </w:rPr>
      </w:pPr>
    </w:p>
    <w:p w:rsidR="00B5634A" w:rsidRDefault="00B5634A" w:rsidP="00246ACE">
      <w:pPr>
        <w:shd w:val="clear" w:color="auto" w:fill="FFFFFF"/>
        <w:spacing w:after="0" w:line="240" w:lineRule="auto"/>
        <w:jc w:val="center"/>
        <w:textAlignment w:val="baseline"/>
        <w:rPr>
          <w:i/>
        </w:rPr>
      </w:pPr>
    </w:p>
    <w:p w:rsidR="00B5634A" w:rsidRDefault="00B5634A" w:rsidP="00246ACE">
      <w:pPr>
        <w:shd w:val="clear" w:color="auto" w:fill="FFFFFF"/>
        <w:spacing w:after="0" w:line="240" w:lineRule="auto"/>
        <w:jc w:val="center"/>
        <w:textAlignment w:val="baseline"/>
        <w:rPr>
          <w:i/>
        </w:rPr>
      </w:pPr>
    </w:p>
    <w:p w:rsidR="00B5634A" w:rsidRDefault="00B5634A" w:rsidP="00246ACE">
      <w:pPr>
        <w:shd w:val="clear" w:color="auto" w:fill="FFFFFF"/>
        <w:spacing w:after="0" w:line="240" w:lineRule="auto"/>
        <w:jc w:val="center"/>
        <w:textAlignment w:val="baseline"/>
        <w:rPr>
          <w:i/>
        </w:rPr>
      </w:pPr>
    </w:p>
    <w:p w:rsidR="00246ACE" w:rsidRDefault="00246ACE" w:rsidP="00246ACE">
      <w:pPr>
        <w:shd w:val="clear" w:color="auto" w:fill="FFFFFF"/>
        <w:spacing w:after="0" w:line="240" w:lineRule="auto"/>
        <w:jc w:val="center"/>
        <w:textAlignment w:val="baseline"/>
        <w:rPr>
          <w:i/>
        </w:rPr>
      </w:pPr>
      <w:r>
        <w:rPr>
          <w:i/>
        </w:rPr>
        <w:lastRenderedPageBreak/>
        <w:t>Tabla 5. Acciones medida 4</w:t>
      </w:r>
    </w:p>
    <w:p w:rsidR="00B5634A" w:rsidRPr="00246ACE" w:rsidRDefault="00B5634A" w:rsidP="00246ACE">
      <w:pPr>
        <w:shd w:val="clear" w:color="auto" w:fill="FFFFFF"/>
        <w:spacing w:after="0" w:line="240" w:lineRule="auto"/>
        <w:jc w:val="center"/>
        <w:textAlignment w:val="baseline"/>
        <w:rPr>
          <w:i/>
        </w:rPr>
      </w:pPr>
    </w:p>
    <w:tbl>
      <w:tblPr>
        <w:tblStyle w:val="Listaclara-nfasis11"/>
        <w:tblW w:w="0" w:type="auto"/>
        <w:jc w:val="center"/>
        <w:tblLook w:val="04A0" w:firstRow="1" w:lastRow="0" w:firstColumn="1" w:lastColumn="0" w:noHBand="0" w:noVBand="1"/>
      </w:tblPr>
      <w:tblGrid>
        <w:gridCol w:w="3397"/>
        <w:gridCol w:w="2835"/>
        <w:gridCol w:w="2561"/>
      </w:tblGrid>
      <w:tr w:rsidR="006862F1" w:rsidTr="00B5634A">
        <w:trPr>
          <w:cnfStyle w:val="100000000000" w:firstRow="1" w:lastRow="0" w:firstColumn="0" w:lastColumn="0" w:oddVBand="0" w:evenVBand="0" w:oddHBand="0" w:evenHBand="0" w:firstRowFirstColumn="0" w:firstRowLastColumn="0" w:lastRowFirstColumn="0" w:lastRowLastColumn="0"/>
          <w:trHeight w:val="313"/>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auto"/>
              <w:left w:val="single" w:sz="4" w:space="0" w:color="auto"/>
              <w:bottom w:val="single" w:sz="4" w:space="0" w:color="auto"/>
              <w:right w:val="single" w:sz="4" w:space="0" w:color="auto"/>
            </w:tcBorders>
            <w:shd w:val="clear" w:color="auto" w:fill="1F4E79" w:themeFill="accent1" w:themeFillShade="80"/>
          </w:tcPr>
          <w:p w:rsidR="006862F1" w:rsidRPr="00425DC5" w:rsidRDefault="006862F1" w:rsidP="009E1279">
            <w:pPr>
              <w:jc w:val="center"/>
              <w:rPr>
                <w:rFonts w:ascii="Calibri" w:eastAsia="Times New Roman" w:hAnsi="Calibri" w:cs="Calibri"/>
                <w:bCs w:val="0"/>
                <w:sz w:val="28"/>
                <w:szCs w:val="28"/>
                <w:lang w:eastAsia="es-MX"/>
              </w:rPr>
            </w:pPr>
            <w:r w:rsidRPr="00425DC5">
              <w:rPr>
                <w:rFonts w:ascii="Calibri" w:eastAsia="Times New Roman" w:hAnsi="Calibri" w:cs="Calibri"/>
                <w:bCs w:val="0"/>
                <w:sz w:val="28"/>
                <w:szCs w:val="28"/>
                <w:lang w:eastAsia="es-MX"/>
              </w:rPr>
              <w:t>Acción</w:t>
            </w:r>
          </w:p>
        </w:tc>
        <w:tc>
          <w:tcPr>
            <w:tcW w:w="2835" w:type="dxa"/>
            <w:tcBorders>
              <w:top w:val="single" w:sz="4" w:space="0" w:color="auto"/>
              <w:left w:val="single" w:sz="4" w:space="0" w:color="auto"/>
              <w:bottom w:val="single" w:sz="4" w:space="0" w:color="auto"/>
              <w:right w:val="single" w:sz="4" w:space="0" w:color="auto"/>
            </w:tcBorders>
            <w:shd w:val="clear" w:color="auto" w:fill="1F4E79" w:themeFill="accent1" w:themeFillShade="80"/>
          </w:tcPr>
          <w:p w:rsidR="006862F1" w:rsidRPr="00425DC5" w:rsidRDefault="006862F1" w:rsidP="009E1279">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8"/>
                <w:szCs w:val="28"/>
                <w:lang w:eastAsia="es-MX"/>
              </w:rPr>
            </w:pPr>
            <w:r w:rsidRPr="00425DC5">
              <w:rPr>
                <w:rFonts w:ascii="Calibri" w:eastAsia="Times New Roman" w:hAnsi="Calibri" w:cs="Calibri"/>
                <w:sz w:val="28"/>
                <w:szCs w:val="28"/>
                <w:lang w:eastAsia="es-MX"/>
              </w:rPr>
              <w:t>Indicadores</w:t>
            </w:r>
          </w:p>
        </w:tc>
        <w:tc>
          <w:tcPr>
            <w:tcW w:w="2561" w:type="dxa"/>
            <w:tcBorders>
              <w:top w:val="single" w:sz="4" w:space="0" w:color="auto"/>
              <w:left w:val="single" w:sz="4" w:space="0" w:color="auto"/>
              <w:bottom w:val="single" w:sz="4" w:space="0" w:color="auto"/>
              <w:right w:val="single" w:sz="4" w:space="0" w:color="auto"/>
            </w:tcBorders>
            <w:shd w:val="clear" w:color="auto" w:fill="1F4E79" w:themeFill="accent1" w:themeFillShade="80"/>
          </w:tcPr>
          <w:p w:rsidR="006862F1" w:rsidRPr="00425DC5" w:rsidRDefault="00B5634A" w:rsidP="009E1279">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sz w:val="28"/>
                <w:szCs w:val="28"/>
                <w:lang w:eastAsia="es-MX"/>
              </w:rPr>
            </w:pPr>
            <w:r>
              <w:rPr>
                <w:rFonts w:ascii="Calibri" w:eastAsia="Times New Roman" w:hAnsi="Calibri" w:cs="Calibri"/>
                <w:bCs w:val="0"/>
                <w:sz w:val="28"/>
                <w:szCs w:val="28"/>
                <w:lang w:eastAsia="es-MX"/>
              </w:rPr>
              <w:t>Valoración</w:t>
            </w:r>
          </w:p>
        </w:tc>
      </w:tr>
      <w:tr w:rsidR="00B5634A" w:rsidTr="00B5634A">
        <w:trPr>
          <w:cnfStyle w:val="000000100000" w:firstRow="0" w:lastRow="0" w:firstColumn="0" w:lastColumn="0" w:oddVBand="0" w:evenVBand="0" w:oddHBand="1" w:evenHBand="0" w:firstRowFirstColumn="0" w:firstRowLastColumn="0" w:lastRowFirstColumn="0" w:lastRowLastColumn="0"/>
          <w:trHeight w:val="1191"/>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auto"/>
              <w:left w:val="single" w:sz="4" w:space="0" w:color="auto"/>
              <w:bottom w:val="single" w:sz="4" w:space="0" w:color="000000"/>
              <w:right w:val="single" w:sz="4" w:space="0" w:color="auto"/>
            </w:tcBorders>
            <w:shd w:val="clear" w:color="auto" w:fill="BDD6EE" w:themeFill="accent1" w:themeFillTint="66"/>
            <w:vAlign w:val="center"/>
          </w:tcPr>
          <w:p w:rsidR="00B5634A" w:rsidRPr="00246ACE" w:rsidRDefault="00B5634A" w:rsidP="006400BF">
            <w:pPr>
              <w:jc w:val="center"/>
              <w:rPr>
                <w:rFonts w:eastAsia="Times New Roman" w:cstheme="minorHAnsi"/>
                <w:b w:val="0"/>
                <w:bCs w:val="0"/>
                <w:color w:val="000000"/>
                <w:sz w:val="20"/>
                <w:szCs w:val="20"/>
                <w:lang w:eastAsia="es-MX"/>
              </w:rPr>
            </w:pPr>
            <w:r w:rsidRPr="00246ACE">
              <w:rPr>
                <w:rFonts w:eastAsia="Times New Roman" w:cstheme="minorHAnsi"/>
                <w:b w:val="0"/>
                <w:bCs w:val="0"/>
                <w:color w:val="000000"/>
                <w:sz w:val="20"/>
                <w:szCs w:val="20"/>
                <w:lang w:eastAsia="es-MX"/>
              </w:rPr>
              <w:t>Determinar indicadores de calidad del aire, su frecuencia y sistema de</w:t>
            </w:r>
          </w:p>
          <w:p w:rsidR="00B5634A" w:rsidRPr="00F9195B" w:rsidRDefault="00B5634A" w:rsidP="006400BF">
            <w:pPr>
              <w:jc w:val="center"/>
              <w:rPr>
                <w:rFonts w:eastAsia="Times New Roman" w:cstheme="minorHAnsi"/>
                <w:b w:val="0"/>
                <w:bCs w:val="0"/>
                <w:color w:val="000000"/>
                <w:sz w:val="20"/>
                <w:szCs w:val="20"/>
                <w:lang w:eastAsia="es-MX"/>
              </w:rPr>
            </w:pPr>
            <w:r w:rsidRPr="00246ACE">
              <w:rPr>
                <w:rFonts w:eastAsia="Times New Roman" w:cstheme="minorHAnsi"/>
                <w:b w:val="0"/>
                <w:bCs w:val="0"/>
                <w:color w:val="000000"/>
                <w:sz w:val="20"/>
                <w:szCs w:val="20"/>
                <w:lang w:eastAsia="es-MX"/>
              </w:rPr>
              <w:t>medición (SEMARNAT, AHMSA)</w:t>
            </w:r>
          </w:p>
        </w:tc>
        <w:tc>
          <w:tcPr>
            <w:tcW w:w="2835" w:type="dxa"/>
            <w:tcBorders>
              <w:top w:val="single" w:sz="4" w:space="0" w:color="auto"/>
              <w:left w:val="single" w:sz="4" w:space="0" w:color="auto"/>
              <w:bottom w:val="single" w:sz="4" w:space="0" w:color="000000"/>
              <w:right w:val="single" w:sz="4" w:space="0" w:color="auto"/>
            </w:tcBorders>
            <w:shd w:val="clear" w:color="auto" w:fill="BDD6EE" w:themeFill="accent1" w:themeFillTint="66"/>
            <w:vAlign w:val="center"/>
          </w:tcPr>
          <w:p w:rsidR="00B5634A" w:rsidRPr="006C0EC6" w:rsidRDefault="00B5634A" w:rsidP="006400BF">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0"/>
                <w:szCs w:val="20"/>
                <w:lang w:eastAsia="es-MX"/>
              </w:rPr>
            </w:pPr>
            <w:r>
              <w:t>Informe de calidad del aire.</w:t>
            </w:r>
          </w:p>
        </w:tc>
        <w:tc>
          <w:tcPr>
            <w:tcW w:w="2561" w:type="dxa"/>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tcPr>
          <w:p w:rsidR="00B5634A" w:rsidRPr="00724731" w:rsidRDefault="00B5634A" w:rsidP="006400BF">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lang w:eastAsia="es-MX"/>
              </w:rPr>
            </w:pPr>
          </w:p>
        </w:tc>
      </w:tr>
      <w:tr w:rsidR="00B5634A" w:rsidTr="00B5634A">
        <w:trPr>
          <w:trHeight w:val="1191"/>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000000"/>
              <w:left w:val="single" w:sz="4" w:space="0" w:color="auto"/>
              <w:right w:val="single" w:sz="4" w:space="0" w:color="auto"/>
            </w:tcBorders>
            <w:shd w:val="clear" w:color="auto" w:fill="9CC2E5" w:themeFill="accent1" w:themeFillTint="99"/>
            <w:vAlign w:val="center"/>
          </w:tcPr>
          <w:p w:rsidR="00B5634A" w:rsidRPr="000355F4" w:rsidRDefault="00B5634A" w:rsidP="006400BF">
            <w:pPr>
              <w:jc w:val="center"/>
              <w:rPr>
                <w:rFonts w:eastAsia="Times New Roman" w:cstheme="minorHAnsi"/>
                <w:b w:val="0"/>
                <w:bCs w:val="0"/>
                <w:color w:val="000000"/>
                <w:sz w:val="20"/>
                <w:szCs w:val="20"/>
                <w:lang w:eastAsia="es-MX"/>
              </w:rPr>
            </w:pPr>
            <w:r w:rsidRPr="000355F4">
              <w:rPr>
                <w:rFonts w:eastAsia="Times New Roman" w:cstheme="minorHAnsi"/>
                <w:b w:val="0"/>
                <w:bCs w:val="0"/>
                <w:color w:val="000000"/>
                <w:sz w:val="20"/>
                <w:szCs w:val="20"/>
                <w:lang w:eastAsia="es-MX"/>
              </w:rPr>
              <w:t>Elaborar programa de trabajo para las emisiones fugitivas. (SEMARNAT,</w:t>
            </w:r>
          </w:p>
          <w:p w:rsidR="00B5634A" w:rsidRPr="00F9195B" w:rsidRDefault="00B5634A" w:rsidP="006400BF">
            <w:pPr>
              <w:jc w:val="center"/>
              <w:rPr>
                <w:rFonts w:eastAsia="Times New Roman" w:cstheme="minorHAnsi"/>
                <w:b w:val="0"/>
                <w:bCs w:val="0"/>
                <w:color w:val="000000"/>
                <w:sz w:val="20"/>
                <w:szCs w:val="20"/>
                <w:lang w:eastAsia="es-MX"/>
              </w:rPr>
            </w:pPr>
            <w:r w:rsidRPr="000355F4">
              <w:rPr>
                <w:rFonts w:eastAsia="Times New Roman" w:cstheme="minorHAnsi"/>
                <w:b w:val="0"/>
                <w:bCs w:val="0"/>
                <w:color w:val="000000"/>
                <w:sz w:val="20"/>
                <w:szCs w:val="20"/>
                <w:lang w:eastAsia="es-MX"/>
              </w:rPr>
              <w:t>AHMSA).</w:t>
            </w:r>
          </w:p>
        </w:tc>
        <w:tc>
          <w:tcPr>
            <w:tcW w:w="2835" w:type="dxa"/>
            <w:tcBorders>
              <w:top w:val="single" w:sz="4" w:space="0" w:color="000000"/>
              <w:left w:val="single" w:sz="4" w:space="0" w:color="auto"/>
              <w:right w:val="single" w:sz="4" w:space="0" w:color="auto"/>
            </w:tcBorders>
            <w:shd w:val="clear" w:color="auto" w:fill="9CC2E5" w:themeFill="accent1" w:themeFillTint="99"/>
            <w:vAlign w:val="center"/>
          </w:tcPr>
          <w:p w:rsidR="00B5634A" w:rsidRPr="00F9195B" w:rsidRDefault="00B5634A" w:rsidP="006400BF">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0355F4">
              <w:rPr>
                <w:rFonts w:ascii="Calibri" w:hAnsi="Calibri" w:cs="Calibri"/>
                <w:sz w:val="20"/>
                <w:szCs w:val="20"/>
              </w:rPr>
              <w:t>Programa de trabajo elaborado.</w:t>
            </w:r>
          </w:p>
        </w:tc>
        <w:tc>
          <w:tcPr>
            <w:tcW w:w="2561" w:type="dxa"/>
            <w:tcBorders>
              <w:top w:val="single" w:sz="4" w:space="0" w:color="000000"/>
              <w:left w:val="single" w:sz="4" w:space="0" w:color="auto"/>
              <w:right w:val="single" w:sz="4" w:space="0" w:color="auto"/>
            </w:tcBorders>
            <w:shd w:val="clear" w:color="auto" w:fill="FFFF00"/>
            <w:vAlign w:val="center"/>
          </w:tcPr>
          <w:p w:rsidR="00B5634A" w:rsidRPr="00724731" w:rsidRDefault="00B5634A" w:rsidP="006400B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lang w:eastAsia="es-MX"/>
              </w:rPr>
            </w:pPr>
          </w:p>
        </w:tc>
      </w:tr>
      <w:tr w:rsidR="00B5634A" w:rsidTr="00B5634A">
        <w:trPr>
          <w:cnfStyle w:val="000000100000" w:firstRow="0" w:lastRow="0" w:firstColumn="0" w:lastColumn="0" w:oddVBand="0" w:evenVBand="0" w:oddHBand="1" w:evenHBand="0" w:firstRowFirstColumn="0" w:firstRowLastColumn="0" w:lastRowFirstColumn="0" w:lastRowLastColumn="0"/>
          <w:trHeight w:val="1191"/>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auto"/>
              <w:left w:val="single" w:sz="4" w:space="0" w:color="auto"/>
              <w:bottom w:val="single" w:sz="4" w:space="0" w:color="000000"/>
              <w:right w:val="single" w:sz="4" w:space="0" w:color="auto"/>
            </w:tcBorders>
            <w:shd w:val="clear" w:color="auto" w:fill="BDD6EE" w:themeFill="accent1" w:themeFillTint="66"/>
            <w:vAlign w:val="center"/>
          </w:tcPr>
          <w:p w:rsidR="00B5634A" w:rsidRPr="000355F4" w:rsidRDefault="00B5634A" w:rsidP="006400BF">
            <w:pPr>
              <w:pStyle w:val="Default"/>
              <w:jc w:val="center"/>
              <w:rPr>
                <w:rFonts w:asciiTheme="minorHAnsi" w:eastAsia="Times New Roman" w:hAnsiTheme="minorHAnsi" w:cstheme="minorHAnsi"/>
                <w:b w:val="0"/>
                <w:bCs w:val="0"/>
                <w:sz w:val="20"/>
                <w:szCs w:val="20"/>
                <w:lang w:eastAsia="es-MX"/>
              </w:rPr>
            </w:pPr>
            <w:r w:rsidRPr="000355F4">
              <w:rPr>
                <w:rFonts w:asciiTheme="minorHAnsi" w:eastAsia="Times New Roman" w:hAnsiTheme="minorHAnsi" w:cstheme="minorHAnsi"/>
                <w:b w:val="0"/>
                <w:bCs w:val="0"/>
                <w:sz w:val="20"/>
                <w:szCs w:val="20"/>
                <w:lang w:eastAsia="es-MX"/>
              </w:rPr>
              <w:t>Integrar grupo de trabajo interinstitucional del sector ambiental que tenga el</w:t>
            </w:r>
          </w:p>
          <w:p w:rsidR="00B5634A" w:rsidRPr="000355F4" w:rsidRDefault="00B5634A" w:rsidP="006400BF">
            <w:pPr>
              <w:pStyle w:val="Default"/>
              <w:jc w:val="center"/>
              <w:rPr>
                <w:rFonts w:asciiTheme="minorHAnsi" w:eastAsia="Times New Roman" w:hAnsiTheme="minorHAnsi" w:cstheme="minorHAnsi"/>
                <w:b w:val="0"/>
                <w:bCs w:val="0"/>
                <w:sz w:val="20"/>
                <w:szCs w:val="20"/>
                <w:lang w:eastAsia="es-MX"/>
              </w:rPr>
            </w:pPr>
            <w:r w:rsidRPr="000355F4">
              <w:rPr>
                <w:rFonts w:asciiTheme="minorHAnsi" w:eastAsia="Times New Roman" w:hAnsiTheme="minorHAnsi" w:cstheme="minorHAnsi"/>
                <w:b w:val="0"/>
                <w:bCs w:val="0"/>
                <w:sz w:val="20"/>
                <w:szCs w:val="20"/>
                <w:lang w:eastAsia="es-MX"/>
              </w:rPr>
              <w:t>tema de emisiones a la atmósfera dentro de su competencia (SEMARNAT,</w:t>
            </w:r>
          </w:p>
          <w:p w:rsidR="00B5634A" w:rsidRPr="00F9195B" w:rsidRDefault="00B5634A" w:rsidP="006400BF">
            <w:pPr>
              <w:jc w:val="center"/>
              <w:rPr>
                <w:rFonts w:eastAsia="Times New Roman" w:cstheme="minorHAnsi"/>
                <w:b w:val="0"/>
                <w:bCs w:val="0"/>
                <w:color w:val="000000"/>
                <w:sz w:val="20"/>
                <w:szCs w:val="20"/>
                <w:lang w:eastAsia="es-MX"/>
              </w:rPr>
            </w:pPr>
            <w:r w:rsidRPr="000355F4">
              <w:rPr>
                <w:rFonts w:eastAsia="Times New Roman" w:cstheme="minorHAnsi"/>
                <w:b w:val="0"/>
                <w:bCs w:val="0"/>
                <w:sz w:val="20"/>
                <w:szCs w:val="20"/>
                <w:lang w:eastAsia="es-MX"/>
              </w:rPr>
              <w:t>PROFEPA, AHMSA).</w:t>
            </w:r>
          </w:p>
        </w:tc>
        <w:tc>
          <w:tcPr>
            <w:tcW w:w="2835" w:type="dxa"/>
            <w:tcBorders>
              <w:top w:val="single" w:sz="4" w:space="0" w:color="auto"/>
              <w:left w:val="single" w:sz="4" w:space="0" w:color="auto"/>
              <w:bottom w:val="single" w:sz="4" w:space="0" w:color="000000"/>
              <w:right w:val="single" w:sz="4" w:space="0" w:color="auto"/>
            </w:tcBorders>
            <w:shd w:val="clear" w:color="auto" w:fill="BDD6EE" w:themeFill="accent1" w:themeFillTint="66"/>
            <w:vAlign w:val="center"/>
          </w:tcPr>
          <w:p w:rsidR="00B5634A" w:rsidRPr="00507AC5" w:rsidRDefault="00B5634A" w:rsidP="006400BF">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es-MX"/>
              </w:rPr>
            </w:pPr>
            <w:r w:rsidRPr="00775C07">
              <w:rPr>
                <w:rFonts w:ascii="Calibri" w:hAnsi="Calibri" w:cs="Calibri"/>
                <w:sz w:val="20"/>
                <w:szCs w:val="20"/>
              </w:rPr>
              <w:t>Grupo interinstitucional integrado.</w:t>
            </w:r>
          </w:p>
        </w:tc>
        <w:tc>
          <w:tcPr>
            <w:tcW w:w="2561" w:type="dxa"/>
            <w:tcBorders>
              <w:top w:val="single" w:sz="4" w:space="0" w:color="auto"/>
              <w:left w:val="single" w:sz="4" w:space="0" w:color="auto"/>
              <w:bottom w:val="single" w:sz="4" w:space="0" w:color="000000"/>
              <w:right w:val="single" w:sz="4" w:space="0" w:color="auto"/>
            </w:tcBorders>
            <w:shd w:val="clear" w:color="auto" w:fill="FFFF00"/>
            <w:vAlign w:val="center"/>
          </w:tcPr>
          <w:p w:rsidR="00B5634A" w:rsidRPr="00724731" w:rsidRDefault="00B5634A" w:rsidP="006400BF">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lang w:eastAsia="es-MX"/>
              </w:rPr>
            </w:pPr>
          </w:p>
        </w:tc>
      </w:tr>
      <w:tr w:rsidR="00B5634A" w:rsidTr="00B5634A">
        <w:trPr>
          <w:trHeight w:val="1191"/>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000000"/>
              <w:left w:val="single" w:sz="4" w:space="0" w:color="auto"/>
              <w:right w:val="single" w:sz="4" w:space="0" w:color="auto"/>
            </w:tcBorders>
            <w:shd w:val="clear" w:color="auto" w:fill="9CC2E5" w:themeFill="accent1" w:themeFillTint="99"/>
            <w:vAlign w:val="center"/>
          </w:tcPr>
          <w:p w:rsidR="00B5634A" w:rsidRPr="00775C07" w:rsidRDefault="00B5634A" w:rsidP="006400BF">
            <w:pPr>
              <w:pStyle w:val="Default"/>
              <w:jc w:val="center"/>
              <w:rPr>
                <w:rFonts w:asciiTheme="minorHAnsi" w:eastAsia="Times New Roman" w:hAnsiTheme="minorHAnsi" w:cstheme="minorHAnsi"/>
                <w:b w:val="0"/>
                <w:bCs w:val="0"/>
                <w:sz w:val="20"/>
                <w:szCs w:val="20"/>
                <w:lang w:eastAsia="es-MX"/>
              </w:rPr>
            </w:pPr>
            <w:r w:rsidRPr="00775C07">
              <w:rPr>
                <w:rFonts w:asciiTheme="minorHAnsi" w:eastAsia="Times New Roman" w:hAnsiTheme="minorHAnsi" w:cstheme="minorHAnsi"/>
                <w:b w:val="0"/>
                <w:bCs w:val="0"/>
                <w:sz w:val="20"/>
                <w:szCs w:val="20"/>
                <w:lang w:eastAsia="es-MX"/>
              </w:rPr>
              <w:t>Incorporar el programa de trabajo al “Programa Nacional de Auditoría</w:t>
            </w:r>
          </w:p>
          <w:p w:rsidR="00B5634A" w:rsidRDefault="00B5634A" w:rsidP="006400BF">
            <w:pPr>
              <w:pStyle w:val="Default"/>
              <w:jc w:val="center"/>
              <w:rPr>
                <w:rFonts w:eastAsia="Times New Roman"/>
                <w:b w:val="0"/>
                <w:bCs w:val="0"/>
                <w:lang w:eastAsia="es-MX"/>
              </w:rPr>
            </w:pPr>
            <w:r w:rsidRPr="00775C07">
              <w:rPr>
                <w:rFonts w:asciiTheme="minorHAnsi" w:eastAsia="Times New Roman" w:hAnsiTheme="minorHAnsi" w:cstheme="minorHAnsi"/>
                <w:b w:val="0"/>
                <w:bCs w:val="0"/>
                <w:sz w:val="20"/>
                <w:szCs w:val="20"/>
                <w:lang w:eastAsia="es-MX"/>
              </w:rPr>
              <w:t>Ambiental” de la PROFEPA, certificarlo y mantenerlo vigente</w:t>
            </w:r>
          </w:p>
        </w:tc>
        <w:tc>
          <w:tcPr>
            <w:tcW w:w="2835" w:type="dxa"/>
            <w:tcBorders>
              <w:top w:val="single" w:sz="4" w:space="0" w:color="000000"/>
              <w:left w:val="single" w:sz="4" w:space="0" w:color="auto"/>
              <w:right w:val="single" w:sz="4" w:space="0" w:color="auto"/>
            </w:tcBorders>
            <w:shd w:val="clear" w:color="auto" w:fill="9CC2E5" w:themeFill="accent1" w:themeFillTint="99"/>
            <w:vAlign w:val="center"/>
          </w:tcPr>
          <w:p w:rsidR="00B5634A" w:rsidRPr="000533D6" w:rsidRDefault="00B5634A" w:rsidP="006400BF">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4"/>
                <w:szCs w:val="24"/>
              </w:rPr>
            </w:pPr>
            <w:r>
              <w:t>Programa de trabajo incorporado.</w:t>
            </w:r>
          </w:p>
        </w:tc>
        <w:tc>
          <w:tcPr>
            <w:tcW w:w="2561" w:type="dxa"/>
            <w:tcBorders>
              <w:top w:val="single" w:sz="4" w:space="0" w:color="000000"/>
              <w:left w:val="single" w:sz="4" w:space="0" w:color="auto"/>
              <w:right w:val="single" w:sz="4" w:space="0" w:color="auto"/>
            </w:tcBorders>
            <w:shd w:val="clear" w:color="auto" w:fill="FFFF00"/>
            <w:vAlign w:val="center"/>
          </w:tcPr>
          <w:p w:rsidR="00B5634A" w:rsidRPr="00724731" w:rsidRDefault="00B5634A" w:rsidP="006400B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lang w:eastAsia="es-MX"/>
              </w:rPr>
            </w:pPr>
          </w:p>
        </w:tc>
      </w:tr>
      <w:tr w:rsidR="00B5634A" w:rsidTr="00B5634A">
        <w:trPr>
          <w:cnfStyle w:val="000000100000" w:firstRow="0" w:lastRow="0" w:firstColumn="0" w:lastColumn="0" w:oddVBand="0" w:evenVBand="0" w:oddHBand="1" w:evenHBand="0" w:firstRowFirstColumn="0" w:firstRowLastColumn="0" w:lastRowFirstColumn="0" w:lastRowLastColumn="0"/>
          <w:trHeight w:val="1191"/>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000000"/>
              <w:left w:val="single" w:sz="4" w:space="0" w:color="auto"/>
              <w:bottom w:val="single" w:sz="4" w:space="0" w:color="000000"/>
              <w:right w:val="single" w:sz="4" w:space="0" w:color="auto"/>
            </w:tcBorders>
            <w:shd w:val="clear" w:color="auto" w:fill="BDD6EE" w:themeFill="accent1" w:themeFillTint="66"/>
            <w:vAlign w:val="center"/>
          </w:tcPr>
          <w:p w:rsidR="00B5634A" w:rsidRPr="002D4626" w:rsidRDefault="00B5634A" w:rsidP="006400BF">
            <w:pPr>
              <w:pStyle w:val="Default"/>
              <w:jc w:val="center"/>
              <w:rPr>
                <w:rFonts w:asciiTheme="minorHAnsi" w:eastAsia="Times New Roman" w:hAnsiTheme="minorHAnsi" w:cstheme="minorHAnsi"/>
                <w:b w:val="0"/>
                <w:bCs w:val="0"/>
                <w:sz w:val="20"/>
                <w:szCs w:val="20"/>
                <w:lang w:eastAsia="es-MX"/>
              </w:rPr>
            </w:pPr>
            <w:r w:rsidRPr="002D4626">
              <w:rPr>
                <w:rFonts w:asciiTheme="minorHAnsi" w:eastAsia="Times New Roman" w:hAnsiTheme="minorHAnsi" w:cstheme="minorHAnsi"/>
                <w:b w:val="0"/>
                <w:bCs w:val="0"/>
                <w:sz w:val="20"/>
                <w:szCs w:val="20"/>
                <w:lang w:eastAsia="es-MX"/>
              </w:rPr>
              <w:t>Gestionar las actividades derivadas del programa a través del “Sistema de</w:t>
            </w:r>
          </w:p>
          <w:p w:rsidR="00B5634A" w:rsidRPr="002D4626" w:rsidRDefault="00B5634A" w:rsidP="006400BF">
            <w:pPr>
              <w:pStyle w:val="Default"/>
              <w:jc w:val="center"/>
              <w:rPr>
                <w:rFonts w:asciiTheme="minorHAnsi" w:eastAsia="Times New Roman" w:hAnsiTheme="minorHAnsi" w:cstheme="minorHAnsi"/>
                <w:b w:val="0"/>
                <w:bCs w:val="0"/>
                <w:sz w:val="20"/>
                <w:szCs w:val="20"/>
                <w:lang w:eastAsia="es-MX"/>
              </w:rPr>
            </w:pPr>
            <w:r w:rsidRPr="002D4626">
              <w:rPr>
                <w:rFonts w:asciiTheme="minorHAnsi" w:eastAsia="Times New Roman" w:hAnsiTheme="minorHAnsi" w:cstheme="minorHAnsi"/>
                <w:b w:val="0"/>
                <w:bCs w:val="0"/>
                <w:sz w:val="20"/>
                <w:szCs w:val="20"/>
                <w:lang w:eastAsia="es-MX"/>
              </w:rPr>
              <w:t>Calidad para la Competitividad” de AHMSA y ma</w:t>
            </w:r>
            <w:r>
              <w:rPr>
                <w:rFonts w:asciiTheme="minorHAnsi" w:eastAsia="Times New Roman" w:hAnsiTheme="minorHAnsi" w:cstheme="minorHAnsi"/>
                <w:b w:val="0"/>
                <w:bCs w:val="0"/>
                <w:sz w:val="20"/>
                <w:szCs w:val="20"/>
                <w:lang w:eastAsia="es-MX"/>
              </w:rPr>
              <w:t xml:space="preserve">ntener la certificación bajo la </w:t>
            </w:r>
            <w:r w:rsidRPr="002D4626">
              <w:rPr>
                <w:rFonts w:asciiTheme="minorHAnsi" w:eastAsia="Times New Roman" w:hAnsiTheme="minorHAnsi" w:cstheme="minorHAnsi"/>
                <w:b w:val="0"/>
                <w:bCs w:val="0"/>
                <w:sz w:val="20"/>
                <w:szCs w:val="20"/>
                <w:lang w:eastAsia="es-MX"/>
              </w:rPr>
              <w:t>norma ISO 14001.</w:t>
            </w:r>
          </w:p>
        </w:tc>
        <w:tc>
          <w:tcPr>
            <w:tcW w:w="2835" w:type="dxa"/>
            <w:tcBorders>
              <w:top w:val="single" w:sz="4" w:space="0" w:color="000000"/>
              <w:left w:val="single" w:sz="4" w:space="0" w:color="auto"/>
              <w:bottom w:val="single" w:sz="4" w:space="0" w:color="000000"/>
              <w:right w:val="single" w:sz="4" w:space="0" w:color="auto"/>
            </w:tcBorders>
            <w:shd w:val="clear" w:color="auto" w:fill="BDD6EE" w:themeFill="accent1" w:themeFillTint="66"/>
            <w:vAlign w:val="center"/>
          </w:tcPr>
          <w:p w:rsidR="00B5634A" w:rsidRPr="000533D6" w:rsidRDefault="00B5634A" w:rsidP="006400B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rPr>
            </w:pPr>
            <w:r>
              <w:t>Certificado ISO 14001 renovado.</w:t>
            </w:r>
          </w:p>
        </w:tc>
        <w:tc>
          <w:tcPr>
            <w:tcW w:w="2561" w:type="dxa"/>
            <w:tcBorders>
              <w:top w:val="single" w:sz="4" w:space="0" w:color="auto"/>
              <w:left w:val="single" w:sz="4" w:space="0" w:color="auto"/>
              <w:bottom w:val="single" w:sz="4" w:space="0" w:color="000000"/>
              <w:right w:val="single" w:sz="4" w:space="0" w:color="auto"/>
            </w:tcBorders>
            <w:shd w:val="clear" w:color="auto" w:fill="FFFF00"/>
            <w:vAlign w:val="center"/>
          </w:tcPr>
          <w:p w:rsidR="00B5634A" w:rsidRPr="00724731" w:rsidRDefault="00B5634A" w:rsidP="006400BF">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lang w:eastAsia="es-MX"/>
              </w:rPr>
            </w:pPr>
          </w:p>
        </w:tc>
      </w:tr>
      <w:tr w:rsidR="00B5634A" w:rsidTr="00B5634A">
        <w:trPr>
          <w:trHeight w:val="1191"/>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000000"/>
              <w:left w:val="single" w:sz="4" w:space="0" w:color="auto"/>
              <w:right w:val="single" w:sz="4" w:space="0" w:color="auto"/>
            </w:tcBorders>
            <w:shd w:val="clear" w:color="auto" w:fill="9CC2E5" w:themeFill="accent1" w:themeFillTint="99"/>
            <w:vAlign w:val="center"/>
          </w:tcPr>
          <w:p w:rsidR="00B5634A" w:rsidRDefault="00B5634A" w:rsidP="002D4626">
            <w:pPr>
              <w:jc w:val="center"/>
              <w:rPr>
                <w:rFonts w:ascii="Arial" w:eastAsia="Times New Roman" w:hAnsi="Arial" w:cs="Arial"/>
                <w:b w:val="0"/>
                <w:bCs w:val="0"/>
                <w:color w:val="000000"/>
                <w:sz w:val="24"/>
                <w:szCs w:val="24"/>
                <w:lang w:eastAsia="es-MX"/>
              </w:rPr>
            </w:pPr>
            <w:r w:rsidRPr="002D4626">
              <w:rPr>
                <w:rFonts w:eastAsia="Times New Roman" w:cstheme="minorHAnsi"/>
                <w:b w:val="0"/>
                <w:bCs w:val="0"/>
                <w:color w:val="000000"/>
                <w:sz w:val="20"/>
                <w:szCs w:val="20"/>
                <w:lang w:eastAsia="es-MX"/>
              </w:rPr>
              <w:t>Capacitación al personal operativo en prácticas ambientales para el control y disminución de emisiones.</w:t>
            </w:r>
          </w:p>
        </w:tc>
        <w:tc>
          <w:tcPr>
            <w:tcW w:w="2835" w:type="dxa"/>
            <w:tcBorders>
              <w:top w:val="single" w:sz="4" w:space="0" w:color="000000"/>
              <w:left w:val="single" w:sz="4" w:space="0" w:color="auto"/>
              <w:right w:val="single" w:sz="4" w:space="0" w:color="auto"/>
            </w:tcBorders>
            <w:shd w:val="clear" w:color="auto" w:fill="9CC2E5" w:themeFill="accent1" w:themeFillTint="99"/>
            <w:vAlign w:val="center"/>
          </w:tcPr>
          <w:p w:rsidR="00B5634A" w:rsidRPr="000533D6" w:rsidRDefault="00B5634A" w:rsidP="002D4626">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4"/>
                <w:szCs w:val="24"/>
              </w:rPr>
            </w:pPr>
            <w:r>
              <w:t>Cursos de capacitación</w:t>
            </w:r>
          </w:p>
        </w:tc>
        <w:tc>
          <w:tcPr>
            <w:tcW w:w="2561" w:type="dxa"/>
            <w:tcBorders>
              <w:top w:val="single" w:sz="4" w:space="0" w:color="000000"/>
              <w:left w:val="single" w:sz="4" w:space="0" w:color="auto"/>
              <w:right w:val="single" w:sz="4" w:space="0" w:color="auto"/>
            </w:tcBorders>
            <w:shd w:val="clear" w:color="auto" w:fill="FFFF00"/>
            <w:vAlign w:val="center"/>
          </w:tcPr>
          <w:p w:rsidR="00B5634A" w:rsidRPr="00724731" w:rsidRDefault="00B5634A" w:rsidP="002D462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lang w:eastAsia="es-MX"/>
              </w:rPr>
            </w:pPr>
          </w:p>
        </w:tc>
      </w:tr>
    </w:tbl>
    <w:p w:rsidR="006862F1" w:rsidRDefault="006862F1" w:rsidP="006862F1">
      <w:pPr>
        <w:shd w:val="clear" w:color="auto" w:fill="FFFFFF"/>
        <w:spacing w:after="0" w:line="240" w:lineRule="auto"/>
        <w:jc w:val="both"/>
        <w:textAlignment w:val="baseline"/>
        <w:rPr>
          <w:rFonts w:ascii="Tahoma" w:eastAsia="Times New Roman" w:hAnsi="Tahoma" w:cs="Tahoma"/>
          <w:color w:val="333333"/>
          <w:sz w:val="20"/>
          <w:szCs w:val="20"/>
          <w:lang w:eastAsia="es-MX"/>
        </w:rPr>
      </w:pPr>
    </w:p>
    <w:p w:rsidR="009E1279" w:rsidRDefault="009E1279" w:rsidP="006862F1">
      <w:pPr>
        <w:shd w:val="clear" w:color="auto" w:fill="FFFFFF"/>
        <w:spacing w:after="0" w:line="240" w:lineRule="auto"/>
        <w:jc w:val="both"/>
        <w:textAlignment w:val="baseline"/>
        <w:rPr>
          <w:rFonts w:ascii="Tahoma" w:eastAsia="Times New Roman" w:hAnsi="Tahoma" w:cs="Tahoma"/>
          <w:color w:val="333333"/>
          <w:sz w:val="20"/>
          <w:szCs w:val="20"/>
          <w:lang w:eastAsia="es-MX"/>
        </w:rPr>
      </w:pPr>
    </w:p>
    <w:p w:rsidR="00962435" w:rsidRDefault="007B3ED5" w:rsidP="00461A60">
      <w:pPr>
        <w:jc w:val="both"/>
      </w:pPr>
      <w:r w:rsidRPr="007B3ED5">
        <w:t xml:space="preserve">En el </w:t>
      </w:r>
      <w:r w:rsidR="00461A60">
        <w:t xml:space="preserve">Programa Nacional de Auditoría Ambiental </w:t>
      </w:r>
      <w:r>
        <w:t xml:space="preserve">por parte de PROFEPA verifica e inspecciona </w:t>
      </w:r>
      <w:r w:rsidRPr="007B3ED5">
        <w:t>a las Fuentes de Contam</w:t>
      </w:r>
      <w:r w:rsidR="00845892">
        <w:t>inación de Juri</w:t>
      </w:r>
      <w:r w:rsidR="003B3EB5">
        <w:t>sdicción F</w:t>
      </w:r>
      <w:r w:rsidR="00461A60">
        <w:t>ederal, se muestra en la tabla 6</w:t>
      </w:r>
      <w:r w:rsidR="003B3EB5">
        <w:t xml:space="preserve"> a </w:t>
      </w:r>
      <w:r w:rsidR="006B7C68">
        <w:t>AHMSA</w:t>
      </w:r>
      <w:r w:rsidR="003B3EB5">
        <w:t xml:space="preserve"> la</w:t>
      </w:r>
      <w:r w:rsidR="006B7C68">
        <w:t>s</w:t>
      </w:r>
      <w:r w:rsidR="003B3EB5">
        <w:t xml:space="preserve"> </w:t>
      </w:r>
      <w:r w:rsidR="006B7C68">
        <w:t>certificaciones</w:t>
      </w:r>
      <w:r w:rsidR="003B3EB5">
        <w:t xml:space="preserve"> con la</w:t>
      </w:r>
      <w:r w:rsidR="006B7C68">
        <w:t>s</w:t>
      </w:r>
      <w:r w:rsidR="003B3EB5">
        <w:t xml:space="preserve"> que cuenta.</w:t>
      </w:r>
    </w:p>
    <w:p w:rsidR="006B7C68" w:rsidRDefault="006B7C68" w:rsidP="007B3ED5">
      <w:pPr>
        <w:jc w:val="both"/>
      </w:pPr>
    </w:p>
    <w:p w:rsidR="006B7C68" w:rsidRDefault="006B7C68" w:rsidP="007B3ED5">
      <w:pPr>
        <w:jc w:val="both"/>
      </w:pPr>
    </w:p>
    <w:p w:rsidR="00D56D89" w:rsidRDefault="00D56D89" w:rsidP="007B3ED5">
      <w:pPr>
        <w:jc w:val="both"/>
      </w:pPr>
    </w:p>
    <w:p w:rsidR="006B7C68" w:rsidRDefault="006B7C68" w:rsidP="007B3ED5">
      <w:pPr>
        <w:jc w:val="both"/>
      </w:pPr>
    </w:p>
    <w:p w:rsidR="006400BF" w:rsidRDefault="006400BF" w:rsidP="007B3ED5">
      <w:pPr>
        <w:jc w:val="both"/>
      </w:pPr>
    </w:p>
    <w:p w:rsidR="006B7C68" w:rsidRDefault="006B7C68" w:rsidP="007B3ED5">
      <w:pPr>
        <w:jc w:val="both"/>
      </w:pPr>
    </w:p>
    <w:p w:rsidR="003B3EB5" w:rsidRDefault="00461A60" w:rsidP="003B3EB5">
      <w:pPr>
        <w:jc w:val="center"/>
      </w:pPr>
      <w:r>
        <w:rPr>
          <w:i/>
        </w:rPr>
        <w:lastRenderedPageBreak/>
        <w:t>Tabla 6</w:t>
      </w:r>
      <w:r w:rsidR="003B3EB5">
        <w:rPr>
          <w:i/>
        </w:rPr>
        <w:t xml:space="preserve">. </w:t>
      </w:r>
      <w:r w:rsidR="00291C07">
        <w:rPr>
          <w:i/>
        </w:rPr>
        <w:t>Certificaciones</w:t>
      </w:r>
      <w:r w:rsidR="006B7C68">
        <w:rPr>
          <w:i/>
        </w:rPr>
        <w:t xml:space="preserve"> AHMSA</w:t>
      </w:r>
    </w:p>
    <w:tbl>
      <w:tblPr>
        <w:tblW w:w="9081" w:type="dxa"/>
        <w:jc w:val="center"/>
        <w:tblCellMar>
          <w:left w:w="70" w:type="dxa"/>
          <w:right w:w="70" w:type="dxa"/>
        </w:tblCellMar>
        <w:tblLook w:val="04A0" w:firstRow="1" w:lastRow="0" w:firstColumn="1" w:lastColumn="0" w:noHBand="0" w:noVBand="1"/>
      </w:tblPr>
      <w:tblGrid>
        <w:gridCol w:w="4957"/>
        <w:gridCol w:w="1275"/>
        <w:gridCol w:w="1919"/>
        <w:gridCol w:w="930"/>
      </w:tblGrid>
      <w:tr w:rsidR="007C408C" w:rsidRPr="008D5D39" w:rsidTr="005C7D65">
        <w:trPr>
          <w:trHeight w:val="567"/>
          <w:jc w:val="center"/>
        </w:trPr>
        <w:tc>
          <w:tcPr>
            <w:tcW w:w="4957" w:type="dxa"/>
            <w:tcBorders>
              <w:top w:val="single" w:sz="4" w:space="0" w:color="auto"/>
              <w:left w:val="single" w:sz="4" w:space="0" w:color="auto"/>
              <w:bottom w:val="single" w:sz="4" w:space="0" w:color="auto"/>
              <w:right w:val="single" w:sz="4" w:space="0" w:color="auto"/>
            </w:tcBorders>
            <w:shd w:val="clear" w:color="auto" w:fill="2E74B5" w:themeFill="accent1" w:themeFillShade="BF"/>
            <w:noWrap/>
            <w:vAlign w:val="center"/>
            <w:hideMark/>
          </w:tcPr>
          <w:p w:rsidR="008D5D39" w:rsidRPr="008D5D39" w:rsidRDefault="008D5D39" w:rsidP="005C7D65">
            <w:pPr>
              <w:spacing w:after="0" w:line="240" w:lineRule="auto"/>
              <w:jc w:val="center"/>
              <w:rPr>
                <w:rFonts w:ascii="Calibri" w:eastAsia="Times New Roman" w:hAnsi="Calibri" w:cs="Times New Roman"/>
                <w:color w:val="FFFFFF"/>
                <w:sz w:val="20"/>
                <w:szCs w:val="20"/>
                <w:lang w:eastAsia="es-MX"/>
              </w:rPr>
            </w:pPr>
            <w:r w:rsidRPr="008D5D39">
              <w:rPr>
                <w:rFonts w:ascii="Calibri" w:eastAsia="Times New Roman" w:hAnsi="Calibri" w:cs="Times New Roman"/>
                <w:color w:val="FFFFFF"/>
                <w:sz w:val="20"/>
                <w:szCs w:val="20"/>
                <w:lang w:eastAsia="es-MX"/>
              </w:rPr>
              <w:t>NOMBRE DE LA INSTALACION</w:t>
            </w:r>
          </w:p>
        </w:tc>
        <w:tc>
          <w:tcPr>
            <w:tcW w:w="1275" w:type="dxa"/>
            <w:tcBorders>
              <w:top w:val="single" w:sz="4" w:space="0" w:color="auto"/>
              <w:left w:val="nil"/>
              <w:bottom w:val="single" w:sz="4" w:space="0" w:color="auto"/>
              <w:right w:val="single" w:sz="4" w:space="0" w:color="auto"/>
            </w:tcBorders>
            <w:shd w:val="clear" w:color="auto" w:fill="2E74B5" w:themeFill="accent1" w:themeFillShade="BF"/>
            <w:noWrap/>
            <w:vAlign w:val="center"/>
            <w:hideMark/>
          </w:tcPr>
          <w:p w:rsidR="008D5D39" w:rsidRPr="008D5D39" w:rsidRDefault="008D5D39" w:rsidP="005C7D65">
            <w:pPr>
              <w:spacing w:after="0" w:line="240" w:lineRule="auto"/>
              <w:jc w:val="center"/>
              <w:rPr>
                <w:rFonts w:ascii="Calibri" w:eastAsia="Times New Roman" w:hAnsi="Calibri" w:cs="Times New Roman"/>
                <w:color w:val="FFFFFF"/>
                <w:sz w:val="20"/>
                <w:szCs w:val="20"/>
                <w:lang w:eastAsia="es-MX"/>
              </w:rPr>
            </w:pPr>
            <w:r w:rsidRPr="008D5D39">
              <w:rPr>
                <w:rFonts w:ascii="Calibri" w:eastAsia="Times New Roman" w:hAnsi="Calibri" w:cs="Times New Roman"/>
                <w:color w:val="FFFFFF"/>
                <w:sz w:val="20"/>
                <w:szCs w:val="20"/>
                <w:lang w:eastAsia="es-MX"/>
              </w:rPr>
              <w:t>ESTADO</w:t>
            </w:r>
          </w:p>
        </w:tc>
        <w:tc>
          <w:tcPr>
            <w:tcW w:w="1919" w:type="dxa"/>
            <w:tcBorders>
              <w:top w:val="single" w:sz="4" w:space="0" w:color="auto"/>
              <w:left w:val="nil"/>
              <w:bottom w:val="single" w:sz="4" w:space="0" w:color="auto"/>
              <w:right w:val="single" w:sz="4" w:space="0" w:color="auto"/>
            </w:tcBorders>
            <w:shd w:val="clear" w:color="auto" w:fill="2E74B5" w:themeFill="accent1" w:themeFillShade="BF"/>
            <w:noWrap/>
            <w:vAlign w:val="center"/>
            <w:hideMark/>
          </w:tcPr>
          <w:p w:rsidR="008D5D39" w:rsidRPr="008D5D39" w:rsidRDefault="008D5D39" w:rsidP="005C7D65">
            <w:pPr>
              <w:spacing w:after="0" w:line="240" w:lineRule="auto"/>
              <w:jc w:val="center"/>
              <w:rPr>
                <w:rFonts w:ascii="Calibri" w:eastAsia="Times New Roman" w:hAnsi="Calibri" w:cs="Times New Roman"/>
                <w:color w:val="FFFFFF"/>
                <w:sz w:val="20"/>
                <w:szCs w:val="20"/>
                <w:lang w:eastAsia="es-MX"/>
              </w:rPr>
            </w:pPr>
            <w:r w:rsidRPr="008D5D39">
              <w:rPr>
                <w:rFonts w:ascii="Calibri" w:eastAsia="Times New Roman" w:hAnsi="Calibri" w:cs="Times New Roman"/>
                <w:color w:val="FFFFFF"/>
                <w:sz w:val="20"/>
                <w:szCs w:val="20"/>
                <w:lang w:eastAsia="es-MX"/>
              </w:rPr>
              <w:t>TIPO</w:t>
            </w:r>
          </w:p>
        </w:tc>
        <w:tc>
          <w:tcPr>
            <w:tcW w:w="930" w:type="dxa"/>
            <w:tcBorders>
              <w:top w:val="single" w:sz="4" w:space="0" w:color="auto"/>
              <w:left w:val="nil"/>
              <w:bottom w:val="single" w:sz="4" w:space="0" w:color="auto"/>
              <w:right w:val="single" w:sz="4" w:space="0" w:color="auto"/>
            </w:tcBorders>
            <w:shd w:val="clear" w:color="auto" w:fill="2E74B5" w:themeFill="accent1" w:themeFillShade="BF"/>
            <w:noWrap/>
            <w:vAlign w:val="center"/>
            <w:hideMark/>
          </w:tcPr>
          <w:p w:rsidR="008D5D39" w:rsidRPr="008D5D39" w:rsidRDefault="008D5D39" w:rsidP="005C7D65">
            <w:pPr>
              <w:spacing w:after="0" w:line="240" w:lineRule="auto"/>
              <w:jc w:val="center"/>
              <w:rPr>
                <w:rFonts w:ascii="Calibri" w:eastAsia="Times New Roman" w:hAnsi="Calibri" w:cs="Times New Roman"/>
                <w:color w:val="FFFFFF"/>
                <w:sz w:val="20"/>
                <w:szCs w:val="20"/>
                <w:lang w:eastAsia="es-MX"/>
              </w:rPr>
            </w:pPr>
            <w:r w:rsidRPr="008D5D39">
              <w:rPr>
                <w:rFonts w:ascii="Calibri" w:eastAsia="Times New Roman" w:hAnsi="Calibri" w:cs="Times New Roman"/>
                <w:color w:val="FFFFFF"/>
                <w:sz w:val="20"/>
                <w:szCs w:val="20"/>
                <w:lang w:eastAsia="es-MX"/>
              </w:rPr>
              <w:t>AÑO VIGENCIA</w:t>
            </w:r>
          </w:p>
        </w:tc>
      </w:tr>
      <w:tr w:rsidR="006B7C68" w:rsidRPr="008D5D39" w:rsidTr="005C7D65">
        <w:trPr>
          <w:trHeight w:val="567"/>
          <w:jc w:val="center"/>
        </w:trPr>
        <w:tc>
          <w:tcPr>
            <w:tcW w:w="4957" w:type="dxa"/>
            <w:tcBorders>
              <w:top w:val="nil"/>
              <w:left w:val="single" w:sz="4" w:space="0" w:color="auto"/>
              <w:bottom w:val="single" w:sz="4" w:space="0" w:color="000000"/>
              <w:right w:val="single" w:sz="4" w:space="0" w:color="auto"/>
            </w:tcBorders>
            <w:shd w:val="clear" w:color="auto" w:fill="8EAADB" w:themeFill="accent5" w:themeFillTint="99"/>
            <w:noWrap/>
            <w:vAlign w:val="center"/>
            <w:hideMark/>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(LAMINACIÓN EN CALIENTE Y SKIN PASS)</w:t>
            </w:r>
          </w:p>
        </w:tc>
        <w:tc>
          <w:tcPr>
            <w:tcW w:w="1275" w:type="dxa"/>
            <w:tcBorders>
              <w:top w:val="nil"/>
              <w:left w:val="nil"/>
              <w:bottom w:val="single" w:sz="4" w:space="0" w:color="000000"/>
              <w:right w:val="single" w:sz="4" w:space="0" w:color="auto"/>
            </w:tcBorders>
            <w:shd w:val="clear" w:color="auto" w:fill="BDD6EE" w:themeFill="accent1" w:themeFillTint="66"/>
            <w:noWrap/>
            <w:vAlign w:val="center"/>
            <w:hideMark/>
          </w:tcPr>
          <w:p w:rsidR="006B7C68" w:rsidRPr="006B7C68" w:rsidRDefault="006B7C68" w:rsidP="005C7D65">
            <w:pPr>
              <w:jc w:val="center"/>
              <w:rPr>
                <w:sz w:val="20"/>
                <w:szCs w:val="20"/>
              </w:rPr>
            </w:pPr>
            <w:r w:rsidRPr="006B7C68">
              <w:rPr>
                <w:sz w:val="20"/>
                <w:szCs w:val="20"/>
              </w:rPr>
              <w:t>COAHUILA</w:t>
            </w:r>
          </w:p>
        </w:tc>
        <w:tc>
          <w:tcPr>
            <w:tcW w:w="1919" w:type="dxa"/>
            <w:tcBorders>
              <w:top w:val="nil"/>
              <w:left w:val="nil"/>
              <w:bottom w:val="single" w:sz="4" w:space="0" w:color="000000"/>
              <w:right w:val="single" w:sz="4" w:space="0" w:color="auto"/>
            </w:tcBorders>
            <w:shd w:val="clear" w:color="auto" w:fill="BDD6EE" w:themeFill="accent1" w:themeFillTint="66"/>
            <w:noWrap/>
            <w:vAlign w:val="center"/>
            <w:hideMark/>
          </w:tcPr>
          <w:p w:rsidR="006B7C68" w:rsidRPr="006B7C68" w:rsidRDefault="006B7C68" w:rsidP="005C7D65">
            <w:pPr>
              <w:jc w:val="center"/>
              <w:rPr>
                <w:sz w:val="20"/>
                <w:szCs w:val="20"/>
              </w:rPr>
            </w:pPr>
            <w:r w:rsidRPr="006B7C68">
              <w:rPr>
                <w:sz w:val="20"/>
                <w:szCs w:val="20"/>
              </w:rPr>
              <w:t>INDUSTRIA LIMPIA</w:t>
            </w:r>
          </w:p>
        </w:tc>
        <w:tc>
          <w:tcPr>
            <w:tcW w:w="930" w:type="dxa"/>
            <w:tcBorders>
              <w:top w:val="nil"/>
              <w:left w:val="nil"/>
              <w:bottom w:val="single" w:sz="4" w:space="0" w:color="000000"/>
              <w:right w:val="single" w:sz="4" w:space="0" w:color="auto"/>
            </w:tcBorders>
            <w:shd w:val="clear" w:color="auto" w:fill="BDD6EE" w:themeFill="accent1" w:themeFillTint="66"/>
            <w:noWrap/>
            <w:vAlign w:val="center"/>
            <w:hideMark/>
          </w:tcPr>
          <w:p w:rsidR="006B7C68" w:rsidRPr="006B7C68" w:rsidRDefault="006B7C68" w:rsidP="005C7D65">
            <w:pPr>
              <w:jc w:val="center"/>
              <w:rPr>
                <w:sz w:val="20"/>
                <w:szCs w:val="20"/>
              </w:rPr>
            </w:pPr>
            <w:r w:rsidRPr="006B7C68">
              <w:rPr>
                <w:sz w:val="20"/>
                <w:szCs w:val="20"/>
              </w:rPr>
              <w:t>2018</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MEXICO, S.A.B. DE C.V. (PERFILES PESADOS)</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INDUSTRIA LIMPIA</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2018</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(PLANTA DE TRATAMIENTO DE AGUAS NEGRAS III)</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CALIDAD AMBIENTAL</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2019</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(TRANSPORTES FERROVIARIOS)</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CALIDAD AMBIENTAL</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2019</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 A. B. DE C. V. (PLANTA ALTO HORNO 5)</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INDUSTRIA LIMPIA</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2019</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(ALTO HORNO 6)</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INDUSTRIA LIMPIA</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2019</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(LAMINACIÓN EN FRÍO 1)</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INDUSTRIA LIMPIA</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2019</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(LAMINACIÓN EN FRÍO 2)</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INDUSTRIA LIMPIA</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2019</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(LÍNEA DE PLACA STECKEL)</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INDUSTRIA LIMPIA</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2019</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(PLANTAS DE FUERZA Y ENERGÉTICOS)</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INDUSTRIA LIMPIA</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2019</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(PLANTAS DE OXIGENO 2,3,4 Y 5)</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INDUSTRIA LIMPIA</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2019</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(RECUPERACIÓN DE MATERIALES FERROSOS)</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INDUSTRIA LIMPIA</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2019</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(LAMINACIÓN EN CALIENTE Y SKIN PASS)</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INDUSTRIA LIMPIA</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2018</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MEXICO, S.A.B. DE C.V. (PERFILES PESADOS)</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INDUSTRIA LIMPIA</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2018</w:t>
            </w:r>
          </w:p>
        </w:tc>
      </w:tr>
      <w:tr w:rsidR="006B7C68" w:rsidRPr="008D5D39" w:rsidTr="005C7D65">
        <w:trPr>
          <w:trHeight w:val="567"/>
          <w:jc w:val="center"/>
        </w:trPr>
        <w:tc>
          <w:tcPr>
            <w:tcW w:w="4957" w:type="dxa"/>
            <w:tcBorders>
              <w:top w:val="single" w:sz="4" w:space="0" w:color="000000"/>
              <w:left w:val="single" w:sz="4" w:space="0" w:color="auto"/>
              <w:bottom w:val="single" w:sz="4" w:space="0" w:color="000000"/>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(PLANTA DE TRATAMIENTO DE AGUAS NEGRAS III)</w:t>
            </w:r>
          </w:p>
        </w:tc>
        <w:tc>
          <w:tcPr>
            <w:tcW w:w="1275"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CALIDAD AMBIENTAL</w:t>
            </w:r>
          </w:p>
        </w:tc>
        <w:tc>
          <w:tcPr>
            <w:tcW w:w="930" w:type="dxa"/>
            <w:tcBorders>
              <w:top w:val="single" w:sz="4" w:space="0" w:color="000000"/>
              <w:left w:val="nil"/>
              <w:bottom w:val="single" w:sz="4" w:space="0" w:color="000000"/>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2019</w:t>
            </w:r>
          </w:p>
        </w:tc>
      </w:tr>
      <w:tr w:rsidR="006B7C68" w:rsidRPr="008D5D39" w:rsidTr="005C7D65">
        <w:trPr>
          <w:trHeight w:val="567"/>
          <w:jc w:val="center"/>
        </w:trPr>
        <w:tc>
          <w:tcPr>
            <w:tcW w:w="4957" w:type="dxa"/>
            <w:tcBorders>
              <w:top w:val="single" w:sz="4" w:space="0" w:color="000000"/>
              <w:left w:val="single" w:sz="4" w:space="0" w:color="auto"/>
              <w:bottom w:val="single" w:sz="4" w:space="0" w:color="auto"/>
              <w:right w:val="single" w:sz="4" w:space="0" w:color="auto"/>
            </w:tcBorders>
            <w:shd w:val="clear" w:color="auto" w:fill="8EAADB" w:themeFill="accent5" w:themeFillTint="99"/>
            <w:noWrap/>
            <w:vAlign w:val="center"/>
          </w:tcPr>
          <w:p w:rsidR="006B7C68" w:rsidRPr="006B7C68" w:rsidRDefault="006B7C68" w:rsidP="005C7D65">
            <w:pPr>
              <w:jc w:val="center"/>
              <w:rPr>
                <w:color w:val="FFFFFF" w:themeColor="background1"/>
                <w:sz w:val="20"/>
                <w:szCs w:val="20"/>
              </w:rPr>
            </w:pPr>
            <w:r w:rsidRPr="006B7C68">
              <w:rPr>
                <w:color w:val="FFFFFF" w:themeColor="background1"/>
                <w:sz w:val="20"/>
                <w:szCs w:val="20"/>
              </w:rPr>
              <w:t>ALTOS HORNOS DE MÉXICO, S.A.B. DE C.V. (TRANSPORTES FERROVIARIOS)</w:t>
            </w:r>
          </w:p>
        </w:tc>
        <w:tc>
          <w:tcPr>
            <w:tcW w:w="1275" w:type="dxa"/>
            <w:tcBorders>
              <w:top w:val="single" w:sz="4" w:space="0" w:color="000000"/>
              <w:left w:val="nil"/>
              <w:bottom w:val="single" w:sz="4" w:space="0" w:color="auto"/>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COAHUILA</w:t>
            </w:r>
          </w:p>
        </w:tc>
        <w:tc>
          <w:tcPr>
            <w:tcW w:w="1919" w:type="dxa"/>
            <w:tcBorders>
              <w:top w:val="single" w:sz="4" w:space="0" w:color="000000"/>
              <w:left w:val="nil"/>
              <w:bottom w:val="single" w:sz="4" w:space="0" w:color="auto"/>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CALIDAD AMBIENTAL</w:t>
            </w:r>
          </w:p>
        </w:tc>
        <w:tc>
          <w:tcPr>
            <w:tcW w:w="930" w:type="dxa"/>
            <w:tcBorders>
              <w:top w:val="single" w:sz="4" w:space="0" w:color="000000"/>
              <w:left w:val="nil"/>
              <w:bottom w:val="single" w:sz="4" w:space="0" w:color="auto"/>
              <w:right w:val="single" w:sz="4" w:space="0" w:color="auto"/>
            </w:tcBorders>
            <w:shd w:val="clear" w:color="auto" w:fill="BDD6EE" w:themeFill="accent1" w:themeFillTint="66"/>
            <w:noWrap/>
            <w:vAlign w:val="center"/>
          </w:tcPr>
          <w:p w:rsidR="006B7C68" w:rsidRPr="006B7C68" w:rsidRDefault="006B7C68" w:rsidP="005C7D65">
            <w:pPr>
              <w:jc w:val="center"/>
              <w:rPr>
                <w:sz w:val="20"/>
                <w:szCs w:val="20"/>
              </w:rPr>
            </w:pPr>
            <w:r w:rsidRPr="006B7C68">
              <w:rPr>
                <w:sz w:val="20"/>
                <w:szCs w:val="20"/>
              </w:rPr>
              <w:t>2019</w:t>
            </w:r>
          </w:p>
        </w:tc>
      </w:tr>
    </w:tbl>
    <w:p w:rsidR="00A07E1F" w:rsidRDefault="00A07E1F" w:rsidP="007B3ED5">
      <w:pPr>
        <w:jc w:val="both"/>
      </w:pPr>
    </w:p>
    <w:p w:rsidR="00D728BA" w:rsidRDefault="00962435" w:rsidP="00962435">
      <w:pPr>
        <w:jc w:val="center"/>
      </w:pPr>
      <w:r>
        <w:rPr>
          <w:i/>
        </w:rPr>
        <w:lastRenderedPageBreak/>
        <w:t>Tabl</w:t>
      </w:r>
      <w:r w:rsidR="00291C07">
        <w:rPr>
          <w:i/>
        </w:rPr>
        <w:t>a 7. Resultado Acciones medida 4</w:t>
      </w:r>
    </w:p>
    <w:p w:rsidR="00D728BA" w:rsidRDefault="00D728BA" w:rsidP="006862F1">
      <w:pPr>
        <w:shd w:val="clear" w:color="auto" w:fill="FFFFFF"/>
        <w:spacing w:after="0" w:line="240" w:lineRule="auto"/>
        <w:jc w:val="both"/>
        <w:textAlignment w:val="baseline"/>
        <w:rPr>
          <w:rFonts w:ascii="Tahoma" w:eastAsia="Times New Roman" w:hAnsi="Tahoma" w:cs="Tahoma"/>
          <w:color w:val="333333"/>
          <w:sz w:val="20"/>
          <w:szCs w:val="20"/>
          <w:lang w:eastAsia="es-MX"/>
        </w:rPr>
      </w:pPr>
      <w:r>
        <w:rPr>
          <w:rFonts w:cstheme="minorHAnsi"/>
          <w:noProof/>
          <w:sz w:val="24"/>
          <w:szCs w:val="24"/>
          <w:lang w:eastAsia="es-MX"/>
        </w:rPr>
        <w:drawing>
          <wp:inline distT="0" distB="0" distL="0" distR="0">
            <wp:extent cx="5612130" cy="2543175"/>
            <wp:effectExtent l="76200" t="76200" r="102870" b="104775"/>
            <wp:docPr id="452" name="Diagrama 4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inline>
        </w:drawing>
      </w:r>
    </w:p>
    <w:p w:rsidR="001E7796" w:rsidRDefault="001E7796" w:rsidP="00D75035">
      <w:pPr>
        <w:tabs>
          <w:tab w:val="left" w:pos="2265"/>
        </w:tabs>
        <w:rPr>
          <w:rFonts w:ascii="Tahoma" w:eastAsia="Times New Roman" w:hAnsi="Tahoma" w:cs="Tahoma"/>
          <w:sz w:val="18"/>
          <w:szCs w:val="18"/>
          <w:lang w:eastAsia="es-MX"/>
        </w:rPr>
      </w:pPr>
    </w:p>
    <w:p w:rsidR="001E7796" w:rsidRDefault="001E7796" w:rsidP="00D75035">
      <w:pPr>
        <w:tabs>
          <w:tab w:val="left" w:pos="2265"/>
        </w:tabs>
        <w:rPr>
          <w:rFonts w:ascii="Tahoma" w:eastAsia="Times New Roman" w:hAnsi="Tahoma" w:cs="Tahoma"/>
          <w:sz w:val="18"/>
          <w:szCs w:val="18"/>
          <w:lang w:eastAsia="es-MX"/>
        </w:rPr>
      </w:pPr>
    </w:p>
    <w:p w:rsidR="001E7796" w:rsidRPr="00F76F10" w:rsidRDefault="006B2862" w:rsidP="00F76F10">
      <w:pPr>
        <w:pStyle w:val="Citadestacada"/>
        <w:rPr>
          <w:color w:val="1F4E79" w:themeColor="accent1" w:themeShade="80"/>
        </w:rPr>
      </w:pPr>
      <w:r>
        <w:rPr>
          <w:color w:val="1F4E79" w:themeColor="accent1" w:themeShade="80"/>
        </w:rPr>
        <w:t xml:space="preserve">Medida </w:t>
      </w:r>
      <w:r w:rsidRPr="006B2862">
        <w:rPr>
          <w:color w:val="1F4E79" w:themeColor="accent1" w:themeShade="80"/>
        </w:rPr>
        <w:t>17.  Actualización del inventario de emisiones a la atmósfera</w:t>
      </w:r>
    </w:p>
    <w:p w:rsidR="006B2862" w:rsidRPr="006B2862" w:rsidRDefault="006B2862" w:rsidP="006B2862">
      <w:pPr>
        <w:pStyle w:val="Default"/>
        <w:jc w:val="both"/>
        <w:rPr>
          <w:sz w:val="22"/>
          <w:szCs w:val="22"/>
        </w:rPr>
      </w:pPr>
      <w:r w:rsidRPr="006862F1">
        <w:rPr>
          <w:b/>
          <w:bCs/>
          <w:color w:val="1F4E79" w:themeColor="accent1" w:themeShade="80"/>
          <w:sz w:val="23"/>
          <w:szCs w:val="23"/>
        </w:rPr>
        <w:t>Objetivo:</w:t>
      </w:r>
      <w:r>
        <w:rPr>
          <w:b/>
          <w:bCs/>
          <w:sz w:val="23"/>
          <w:szCs w:val="23"/>
        </w:rPr>
        <w:t xml:space="preserve"> </w:t>
      </w:r>
      <w:r w:rsidRPr="006B2862">
        <w:rPr>
          <w:rFonts w:asciiTheme="minorHAnsi" w:hAnsiTheme="minorHAnsi" w:cstheme="minorBidi"/>
          <w:color w:val="auto"/>
          <w:sz w:val="22"/>
          <w:szCs w:val="22"/>
        </w:rPr>
        <w:t>Mantener un inventario de emisiones actualizados y publicados para evaluar el propósito del programa</w:t>
      </w:r>
      <w:r w:rsidRPr="006B2862">
        <w:rPr>
          <w:sz w:val="22"/>
          <w:szCs w:val="22"/>
        </w:rPr>
        <w:t xml:space="preserve"> </w:t>
      </w:r>
    </w:p>
    <w:p w:rsidR="006B2862" w:rsidRDefault="006B2862" w:rsidP="006B2862">
      <w:pPr>
        <w:jc w:val="both"/>
        <w:rPr>
          <w:sz w:val="23"/>
          <w:szCs w:val="23"/>
        </w:rPr>
      </w:pPr>
    </w:p>
    <w:p w:rsidR="006D3102" w:rsidRDefault="006D3102" w:rsidP="006D3102">
      <w:pPr>
        <w:autoSpaceDE w:val="0"/>
        <w:autoSpaceDN w:val="0"/>
        <w:adjustRightInd w:val="0"/>
        <w:spacing w:after="0" w:line="240" w:lineRule="auto"/>
        <w:jc w:val="both"/>
      </w:pPr>
      <w:r w:rsidRPr="006D3102">
        <w:t xml:space="preserve">Como parte fundamental para conocer la efectividad de la aplicación de las medidas, es necesario actualizar el inventario de emisiones a la atmósfera, ya que éste es una de las herramienta base para conocer si las emisiones de los contaminantes se han disminuido o aumentado, e incluso para verificar si se han incluido nuevas fuentes emisoras, que al ser integradas al inventario es resultado de la regulación adecuada de la misma. </w:t>
      </w:r>
    </w:p>
    <w:p w:rsidR="00973418" w:rsidRDefault="00973418" w:rsidP="006D3102">
      <w:pPr>
        <w:autoSpaceDE w:val="0"/>
        <w:autoSpaceDN w:val="0"/>
        <w:adjustRightInd w:val="0"/>
        <w:spacing w:after="0" w:line="240" w:lineRule="auto"/>
        <w:jc w:val="both"/>
      </w:pPr>
    </w:p>
    <w:p w:rsidR="00973418" w:rsidRDefault="00973418" w:rsidP="00973418">
      <w:pPr>
        <w:jc w:val="both"/>
      </w:pPr>
      <w:r>
        <w:t>La actualización de la base de datos es necesaria para la proyección de escenarios de emisiones a futuro para dar un fortalecimiento a las medidas y estrategias futuras.</w:t>
      </w:r>
    </w:p>
    <w:p w:rsidR="00973418" w:rsidRPr="0072680E" w:rsidRDefault="00973418" w:rsidP="00973418">
      <w:pPr>
        <w:autoSpaceDE w:val="0"/>
        <w:autoSpaceDN w:val="0"/>
        <w:adjustRightInd w:val="0"/>
        <w:spacing w:after="0" w:line="240" w:lineRule="auto"/>
        <w:jc w:val="both"/>
        <w:rPr>
          <w:lang w:val="es-ES"/>
        </w:rPr>
      </w:pPr>
      <w:r w:rsidRPr="00F342B3">
        <w:rPr>
          <w:lang w:val="es-ES"/>
        </w:rPr>
        <w:t xml:space="preserve">La tabla </w:t>
      </w:r>
      <w:r>
        <w:rPr>
          <w:lang w:val="es-ES"/>
        </w:rPr>
        <w:t xml:space="preserve">8 </w:t>
      </w:r>
      <w:r w:rsidRPr="00F342B3">
        <w:rPr>
          <w:lang w:val="es-ES"/>
        </w:rPr>
        <w:t xml:space="preserve">muestra que el principal contaminante emitido en </w:t>
      </w:r>
      <w:r>
        <w:rPr>
          <w:lang w:val="es-ES"/>
        </w:rPr>
        <w:t xml:space="preserve">el Estado de Coahuila es el </w:t>
      </w:r>
      <w:r w:rsidRPr="00912C84">
        <w:rPr>
          <w:lang w:val="es-ES"/>
        </w:rPr>
        <w:t xml:space="preserve"> </w:t>
      </w:r>
      <w:r>
        <w:rPr>
          <w:lang w:val="es-ES"/>
        </w:rPr>
        <w:t>CO, con más de 222</w:t>
      </w:r>
      <w:r w:rsidRPr="00F342B3">
        <w:rPr>
          <w:lang w:val="es-ES"/>
        </w:rPr>
        <w:t xml:space="preserve"> mil toneladas al año, </w:t>
      </w:r>
      <w:r>
        <w:rPr>
          <w:lang w:val="es-ES"/>
        </w:rPr>
        <w:t>seguido por las emisiones de SO</w:t>
      </w:r>
      <w:r>
        <w:rPr>
          <w:vertAlign w:val="subscript"/>
          <w:lang w:val="es-ES"/>
        </w:rPr>
        <w:t>2</w:t>
      </w:r>
      <w:r>
        <w:rPr>
          <w:lang w:val="es-ES"/>
        </w:rPr>
        <w:t>, NO</w:t>
      </w:r>
      <w:r>
        <w:rPr>
          <w:vertAlign w:val="subscript"/>
          <w:lang w:val="es-ES"/>
        </w:rPr>
        <w:t xml:space="preserve">x </w:t>
      </w:r>
      <w:r>
        <w:rPr>
          <w:lang w:val="es-ES"/>
        </w:rPr>
        <w:t xml:space="preserve">, </w:t>
      </w:r>
      <w:r w:rsidRPr="00F342B3">
        <w:rPr>
          <w:lang w:val="es-ES"/>
        </w:rPr>
        <w:t>PM</w:t>
      </w:r>
      <w:r>
        <w:rPr>
          <w:vertAlign w:val="subscript"/>
          <w:lang w:val="es-ES"/>
        </w:rPr>
        <w:t xml:space="preserve">10 </w:t>
      </w:r>
      <w:r>
        <w:rPr>
          <w:lang w:val="es-ES"/>
        </w:rPr>
        <w:t>y COV</w:t>
      </w:r>
      <w:r w:rsidRPr="00F342B3">
        <w:rPr>
          <w:lang w:val="es-ES"/>
        </w:rPr>
        <w:t xml:space="preserve"> Es importante recordar que, cada contaminante tiene características exclusivas de su naturaleza y que provocan efectos distintos sobre la salud humana y el ecosistema.</w:t>
      </w:r>
    </w:p>
    <w:p w:rsidR="00973418" w:rsidRDefault="00973418" w:rsidP="006D3102">
      <w:pPr>
        <w:autoSpaceDE w:val="0"/>
        <w:autoSpaceDN w:val="0"/>
        <w:adjustRightInd w:val="0"/>
        <w:spacing w:after="0" w:line="240" w:lineRule="auto"/>
        <w:jc w:val="both"/>
        <w:rPr>
          <w:lang w:val="es-ES"/>
        </w:rPr>
      </w:pPr>
    </w:p>
    <w:p w:rsidR="002F23AB" w:rsidRDefault="002F23AB" w:rsidP="006D3102">
      <w:pPr>
        <w:autoSpaceDE w:val="0"/>
        <w:autoSpaceDN w:val="0"/>
        <w:adjustRightInd w:val="0"/>
        <w:spacing w:after="0" w:line="240" w:lineRule="auto"/>
        <w:jc w:val="both"/>
        <w:rPr>
          <w:lang w:val="es-ES"/>
        </w:rPr>
      </w:pPr>
    </w:p>
    <w:p w:rsidR="002F23AB" w:rsidRDefault="002F23AB" w:rsidP="006D3102">
      <w:pPr>
        <w:autoSpaceDE w:val="0"/>
        <w:autoSpaceDN w:val="0"/>
        <w:adjustRightInd w:val="0"/>
        <w:spacing w:after="0" w:line="240" w:lineRule="auto"/>
        <w:jc w:val="both"/>
        <w:rPr>
          <w:lang w:val="es-ES"/>
        </w:rPr>
      </w:pPr>
    </w:p>
    <w:p w:rsidR="002F23AB" w:rsidRDefault="002F23AB" w:rsidP="006D3102">
      <w:pPr>
        <w:autoSpaceDE w:val="0"/>
        <w:autoSpaceDN w:val="0"/>
        <w:adjustRightInd w:val="0"/>
        <w:spacing w:after="0" w:line="240" w:lineRule="auto"/>
        <w:jc w:val="both"/>
        <w:rPr>
          <w:lang w:val="es-ES"/>
        </w:rPr>
      </w:pPr>
    </w:p>
    <w:p w:rsidR="002F23AB" w:rsidRDefault="002F23AB" w:rsidP="006D3102">
      <w:pPr>
        <w:autoSpaceDE w:val="0"/>
        <w:autoSpaceDN w:val="0"/>
        <w:adjustRightInd w:val="0"/>
        <w:spacing w:after="0" w:line="240" w:lineRule="auto"/>
        <w:jc w:val="both"/>
        <w:rPr>
          <w:lang w:val="es-ES"/>
        </w:rPr>
      </w:pPr>
    </w:p>
    <w:p w:rsidR="004B6923" w:rsidRPr="00246ACE" w:rsidRDefault="004B6923" w:rsidP="004B6923">
      <w:pPr>
        <w:shd w:val="clear" w:color="auto" w:fill="FFFFFF"/>
        <w:spacing w:after="0" w:line="240" w:lineRule="auto"/>
        <w:jc w:val="center"/>
        <w:textAlignment w:val="baseline"/>
        <w:rPr>
          <w:i/>
        </w:rPr>
      </w:pPr>
      <w:r>
        <w:rPr>
          <w:i/>
        </w:rPr>
        <w:lastRenderedPageBreak/>
        <w:t>Tabla 8. Acciones medida 17</w:t>
      </w:r>
    </w:p>
    <w:p w:rsidR="004B6923" w:rsidRDefault="004B6923" w:rsidP="006D3102">
      <w:pPr>
        <w:autoSpaceDE w:val="0"/>
        <w:autoSpaceDN w:val="0"/>
        <w:adjustRightInd w:val="0"/>
        <w:spacing w:after="0" w:line="240" w:lineRule="auto"/>
        <w:jc w:val="both"/>
        <w:rPr>
          <w:lang w:val="es-ES"/>
        </w:rPr>
      </w:pPr>
    </w:p>
    <w:tbl>
      <w:tblPr>
        <w:tblStyle w:val="Listaclara-nfasis11"/>
        <w:tblW w:w="0" w:type="auto"/>
        <w:jc w:val="center"/>
        <w:tblLook w:val="04A0" w:firstRow="1" w:lastRow="0" w:firstColumn="1" w:lastColumn="0" w:noHBand="0" w:noVBand="1"/>
      </w:tblPr>
      <w:tblGrid>
        <w:gridCol w:w="3681"/>
        <w:gridCol w:w="2835"/>
        <w:gridCol w:w="2277"/>
      </w:tblGrid>
      <w:tr w:rsidR="002F23AB" w:rsidTr="00D56D89">
        <w:trPr>
          <w:cnfStyle w:val="100000000000" w:firstRow="1" w:lastRow="0" w:firstColumn="0" w:lastColumn="0" w:oddVBand="0" w:evenVBand="0" w:oddHBand="0" w:evenHBand="0" w:firstRowFirstColumn="0" w:firstRowLastColumn="0" w:lastRowFirstColumn="0" w:lastRowLastColumn="0"/>
          <w:trHeight w:val="313"/>
          <w:jc w:val="center"/>
        </w:trPr>
        <w:tc>
          <w:tcPr>
            <w:cnfStyle w:val="001000000000" w:firstRow="0" w:lastRow="0" w:firstColumn="1" w:lastColumn="0" w:oddVBand="0" w:evenVBand="0" w:oddHBand="0" w:evenHBand="0" w:firstRowFirstColumn="0" w:firstRowLastColumn="0" w:lastRowFirstColumn="0" w:lastRowLastColumn="0"/>
            <w:tcW w:w="3681" w:type="dxa"/>
            <w:tcBorders>
              <w:top w:val="single" w:sz="4" w:space="0" w:color="auto"/>
              <w:left w:val="single" w:sz="4" w:space="0" w:color="auto"/>
              <w:bottom w:val="single" w:sz="4" w:space="0" w:color="auto"/>
              <w:right w:val="single" w:sz="4" w:space="0" w:color="auto"/>
            </w:tcBorders>
            <w:shd w:val="clear" w:color="auto" w:fill="1F4E79" w:themeFill="accent1" w:themeFillShade="80"/>
          </w:tcPr>
          <w:p w:rsidR="002F23AB" w:rsidRPr="00425DC5" w:rsidRDefault="002F23AB" w:rsidP="007E583F">
            <w:pPr>
              <w:jc w:val="center"/>
              <w:rPr>
                <w:rFonts w:ascii="Calibri" w:eastAsia="Times New Roman" w:hAnsi="Calibri" w:cs="Calibri"/>
                <w:bCs w:val="0"/>
                <w:sz w:val="28"/>
                <w:szCs w:val="28"/>
                <w:lang w:eastAsia="es-MX"/>
              </w:rPr>
            </w:pPr>
            <w:r w:rsidRPr="00425DC5">
              <w:rPr>
                <w:rFonts w:ascii="Calibri" w:eastAsia="Times New Roman" w:hAnsi="Calibri" w:cs="Calibri"/>
                <w:bCs w:val="0"/>
                <w:sz w:val="28"/>
                <w:szCs w:val="28"/>
                <w:lang w:eastAsia="es-MX"/>
              </w:rPr>
              <w:t>Acción</w:t>
            </w:r>
          </w:p>
        </w:tc>
        <w:tc>
          <w:tcPr>
            <w:tcW w:w="2835" w:type="dxa"/>
            <w:tcBorders>
              <w:top w:val="single" w:sz="4" w:space="0" w:color="auto"/>
              <w:left w:val="single" w:sz="4" w:space="0" w:color="auto"/>
              <w:bottom w:val="single" w:sz="4" w:space="0" w:color="auto"/>
              <w:right w:val="single" w:sz="4" w:space="0" w:color="auto"/>
            </w:tcBorders>
            <w:shd w:val="clear" w:color="auto" w:fill="1F4E79" w:themeFill="accent1" w:themeFillShade="80"/>
          </w:tcPr>
          <w:p w:rsidR="002F23AB" w:rsidRPr="00425DC5" w:rsidRDefault="002F23AB" w:rsidP="007E583F">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8"/>
                <w:szCs w:val="28"/>
                <w:lang w:eastAsia="es-MX"/>
              </w:rPr>
            </w:pPr>
            <w:r w:rsidRPr="00425DC5">
              <w:rPr>
                <w:rFonts w:ascii="Calibri" w:eastAsia="Times New Roman" w:hAnsi="Calibri" w:cs="Calibri"/>
                <w:sz w:val="28"/>
                <w:szCs w:val="28"/>
                <w:lang w:eastAsia="es-MX"/>
              </w:rPr>
              <w:t>Indicadores</w:t>
            </w:r>
          </w:p>
        </w:tc>
        <w:tc>
          <w:tcPr>
            <w:tcW w:w="2277" w:type="dxa"/>
            <w:tcBorders>
              <w:top w:val="single" w:sz="4" w:space="0" w:color="auto"/>
              <w:left w:val="single" w:sz="4" w:space="0" w:color="auto"/>
              <w:bottom w:val="single" w:sz="4" w:space="0" w:color="auto"/>
              <w:right w:val="single" w:sz="4" w:space="0" w:color="auto"/>
            </w:tcBorders>
            <w:shd w:val="clear" w:color="auto" w:fill="1F4E79" w:themeFill="accent1" w:themeFillShade="80"/>
          </w:tcPr>
          <w:p w:rsidR="002F23AB" w:rsidRPr="00425DC5" w:rsidRDefault="00D56D89" w:rsidP="007E583F">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sz w:val="28"/>
                <w:szCs w:val="28"/>
                <w:lang w:eastAsia="es-MX"/>
              </w:rPr>
            </w:pPr>
            <w:r>
              <w:rPr>
                <w:rFonts w:ascii="Calibri" w:eastAsia="Times New Roman" w:hAnsi="Calibri" w:cs="Calibri"/>
                <w:bCs w:val="0"/>
                <w:sz w:val="28"/>
                <w:szCs w:val="28"/>
                <w:lang w:eastAsia="es-MX"/>
              </w:rPr>
              <w:t>Valoración</w:t>
            </w:r>
          </w:p>
        </w:tc>
      </w:tr>
      <w:tr w:rsidR="00D56D89" w:rsidTr="00D56D89">
        <w:trPr>
          <w:cnfStyle w:val="000000100000" w:firstRow="0" w:lastRow="0" w:firstColumn="0" w:lastColumn="0" w:oddVBand="0" w:evenVBand="0" w:oddHBand="1" w:evenHBand="0" w:firstRowFirstColumn="0" w:firstRowLastColumn="0" w:lastRowFirstColumn="0" w:lastRowLastColumn="0"/>
          <w:trHeight w:val="1587"/>
          <w:jc w:val="center"/>
        </w:trPr>
        <w:tc>
          <w:tcPr>
            <w:cnfStyle w:val="001000000000" w:firstRow="0" w:lastRow="0" w:firstColumn="1" w:lastColumn="0" w:oddVBand="0" w:evenVBand="0" w:oddHBand="0" w:evenHBand="0" w:firstRowFirstColumn="0" w:firstRowLastColumn="0" w:lastRowFirstColumn="0" w:lastRowLastColumn="0"/>
            <w:tcW w:w="3681" w:type="dxa"/>
            <w:tcBorders>
              <w:top w:val="single" w:sz="4" w:space="0" w:color="auto"/>
              <w:left w:val="single" w:sz="4" w:space="0" w:color="auto"/>
              <w:bottom w:val="single" w:sz="4" w:space="0" w:color="000000"/>
              <w:right w:val="single" w:sz="4" w:space="0" w:color="auto"/>
            </w:tcBorders>
            <w:shd w:val="clear" w:color="auto" w:fill="BDD6EE" w:themeFill="accent1" w:themeFillTint="66"/>
            <w:vAlign w:val="center"/>
          </w:tcPr>
          <w:p w:rsidR="00D56D89" w:rsidRPr="00F9195B" w:rsidRDefault="00D56D89" w:rsidP="002F23AB">
            <w:pPr>
              <w:jc w:val="center"/>
              <w:rPr>
                <w:rFonts w:eastAsia="Times New Roman" w:cstheme="minorHAnsi"/>
                <w:b w:val="0"/>
                <w:bCs w:val="0"/>
                <w:color w:val="000000"/>
                <w:sz w:val="20"/>
                <w:szCs w:val="20"/>
                <w:lang w:eastAsia="es-MX"/>
              </w:rPr>
            </w:pPr>
            <w:r w:rsidRPr="002F23AB">
              <w:rPr>
                <w:rFonts w:eastAsia="Times New Roman" w:cstheme="minorHAnsi"/>
                <w:b w:val="0"/>
                <w:bCs w:val="0"/>
                <w:color w:val="000000"/>
                <w:sz w:val="20"/>
                <w:szCs w:val="20"/>
                <w:lang w:eastAsia="es-MX"/>
              </w:rPr>
              <w:t>Realizar convenios entre sectores para in</w:t>
            </w:r>
            <w:r>
              <w:rPr>
                <w:rFonts w:eastAsia="Times New Roman" w:cstheme="minorHAnsi"/>
                <w:b w:val="0"/>
                <w:bCs w:val="0"/>
                <w:color w:val="000000"/>
                <w:sz w:val="20"/>
                <w:szCs w:val="20"/>
                <w:lang w:eastAsia="es-MX"/>
              </w:rPr>
              <w:t xml:space="preserve">tercambio de información insumo </w:t>
            </w:r>
            <w:r w:rsidRPr="002F23AB">
              <w:rPr>
                <w:rFonts w:eastAsia="Times New Roman" w:cstheme="minorHAnsi"/>
                <w:b w:val="0"/>
                <w:bCs w:val="0"/>
                <w:color w:val="000000"/>
                <w:sz w:val="20"/>
                <w:szCs w:val="20"/>
                <w:lang w:eastAsia="es-MX"/>
              </w:rPr>
              <w:t>para el inventario de emisiones.</w:t>
            </w:r>
          </w:p>
        </w:tc>
        <w:tc>
          <w:tcPr>
            <w:tcW w:w="2835" w:type="dxa"/>
            <w:tcBorders>
              <w:top w:val="single" w:sz="4" w:space="0" w:color="auto"/>
              <w:left w:val="single" w:sz="4" w:space="0" w:color="auto"/>
              <w:bottom w:val="single" w:sz="4" w:space="0" w:color="000000"/>
              <w:right w:val="single" w:sz="4" w:space="0" w:color="auto"/>
            </w:tcBorders>
            <w:shd w:val="clear" w:color="auto" w:fill="BDD6EE" w:themeFill="accent1" w:themeFillTint="66"/>
            <w:vAlign w:val="center"/>
          </w:tcPr>
          <w:p w:rsidR="00D56D89" w:rsidRPr="006C0EC6" w:rsidRDefault="00D56D89" w:rsidP="007E583F">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0"/>
                <w:szCs w:val="20"/>
                <w:lang w:eastAsia="es-MX"/>
              </w:rPr>
            </w:pPr>
            <w:r w:rsidRPr="002F23AB">
              <w:rPr>
                <w:rFonts w:eastAsia="Times New Roman" w:cstheme="minorHAnsi"/>
                <w:color w:val="000000"/>
                <w:sz w:val="20"/>
                <w:szCs w:val="20"/>
                <w:lang w:eastAsia="es-MX"/>
              </w:rPr>
              <w:t>Convenio realizado</w:t>
            </w:r>
          </w:p>
        </w:tc>
        <w:tc>
          <w:tcPr>
            <w:tcW w:w="2277" w:type="dxa"/>
            <w:tcBorders>
              <w:top w:val="single" w:sz="4" w:space="0" w:color="auto"/>
              <w:left w:val="single" w:sz="4" w:space="0" w:color="auto"/>
              <w:bottom w:val="single" w:sz="4" w:space="0" w:color="000000"/>
              <w:right w:val="single" w:sz="4" w:space="0" w:color="auto"/>
            </w:tcBorders>
            <w:shd w:val="clear" w:color="auto" w:fill="FFFF00"/>
            <w:vAlign w:val="center"/>
          </w:tcPr>
          <w:p w:rsidR="00D56D89" w:rsidRPr="00724731" w:rsidRDefault="00D56D89" w:rsidP="007E583F">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lang w:eastAsia="es-MX"/>
              </w:rPr>
            </w:pPr>
          </w:p>
        </w:tc>
      </w:tr>
      <w:tr w:rsidR="00D56D89" w:rsidTr="00D56D89">
        <w:trPr>
          <w:trHeight w:val="1587"/>
          <w:jc w:val="center"/>
        </w:trPr>
        <w:tc>
          <w:tcPr>
            <w:cnfStyle w:val="001000000000" w:firstRow="0" w:lastRow="0" w:firstColumn="1" w:lastColumn="0" w:oddVBand="0" w:evenVBand="0" w:oddHBand="0" w:evenHBand="0" w:firstRowFirstColumn="0" w:firstRowLastColumn="0" w:lastRowFirstColumn="0" w:lastRowLastColumn="0"/>
            <w:tcW w:w="3681" w:type="dxa"/>
            <w:tcBorders>
              <w:top w:val="single" w:sz="4" w:space="0" w:color="000000"/>
              <w:left w:val="single" w:sz="4" w:space="0" w:color="auto"/>
              <w:right w:val="single" w:sz="4" w:space="0" w:color="auto"/>
            </w:tcBorders>
            <w:shd w:val="clear" w:color="auto" w:fill="9CC2E5" w:themeFill="accent1" w:themeFillTint="99"/>
            <w:vAlign w:val="center"/>
          </w:tcPr>
          <w:p w:rsidR="00D56D89" w:rsidRPr="00F9195B" w:rsidRDefault="00D56D89" w:rsidP="007E583F">
            <w:pPr>
              <w:jc w:val="center"/>
              <w:rPr>
                <w:rFonts w:eastAsia="Times New Roman" w:cstheme="minorHAnsi"/>
                <w:b w:val="0"/>
                <w:bCs w:val="0"/>
                <w:color w:val="000000"/>
                <w:sz w:val="20"/>
                <w:szCs w:val="20"/>
                <w:lang w:eastAsia="es-MX"/>
              </w:rPr>
            </w:pPr>
            <w:r w:rsidRPr="002F23AB">
              <w:rPr>
                <w:rFonts w:eastAsia="Times New Roman" w:cstheme="minorHAnsi"/>
                <w:b w:val="0"/>
                <w:bCs w:val="0"/>
                <w:color w:val="000000"/>
                <w:sz w:val="20"/>
                <w:szCs w:val="20"/>
                <w:lang w:eastAsia="es-MX"/>
              </w:rPr>
              <w:t>Crear plataforma de intercambio de información.</w:t>
            </w:r>
          </w:p>
        </w:tc>
        <w:tc>
          <w:tcPr>
            <w:tcW w:w="2835" w:type="dxa"/>
            <w:tcBorders>
              <w:top w:val="single" w:sz="4" w:space="0" w:color="000000"/>
              <w:left w:val="single" w:sz="4" w:space="0" w:color="auto"/>
              <w:right w:val="single" w:sz="4" w:space="0" w:color="auto"/>
            </w:tcBorders>
            <w:shd w:val="clear" w:color="auto" w:fill="9CC2E5" w:themeFill="accent1" w:themeFillTint="99"/>
            <w:vAlign w:val="center"/>
          </w:tcPr>
          <w:p w:rsidR="00D56D89" w:rsidRPr="00F9195B" w:rsidRDefault="00D56D89" w:rsidP="007E583F">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2F23AB">
              <w:rPr>
                <w:rFonts w:ascii="Calibri" w:hAnsi="Calibri" w:cs="Calibri"/>
                <w:sz w:val="20"/>
                <w:szCs w:val="20"/>
              </w:rPr>
              <w:t>Plataforma funcionando</w:t>
            </w:r>
          </w:p>
        </w:tc>
        <w:tc>
          <w:tcPr>
            <w:tcW w:w="2277" w:type="dxa"/>
            <w:tcBorders>
              <w:top w:val="single" w:sz="4" w:space="0" w:color="000000"/>
              <w:left w:val="single" w:sz="4" w:space="0" w:color="auto"/>
              <w:right w:val="single" w:sz="4" w:space="0" w:color="auto"/>
            </w:tcBorders>
            <w:shd w:val="clear" w:color="auto" w:fill="FFFF00"/>
            <w:vAlign w:val="center"/>
          </w:tcPr>
          <w:p w:rsidR="00D56D89" w:rsidRPr="00724731" w:rsidRDefault="00D56D89" w:rsidP="007E583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lang w:eastAsia="es-MX"/>
              </w:rPr>
            </w:pPr>
          </w:p>
        </w:tc>
      </w:tr>
      <w:tr w:rsidR="00D56D89" w:rsidTr="00D56D89">
        <w:trPr>
          <w:cnfStyle w:val="000000100000" w:firstRow="0" w:lastRow="0" w:firstColumn="0" w:lastColumn="0" w:oddVBand="0" w:evenVBand="0" w:oddHBand="1" w:evenHBand="0" w:firstRowFirstColumn="0" w:firstRowLastColumn="0" w:lastRowFirstColumn="0" w:lastRowLastColumn="0"/>
          <w:trHeight w:val="1587"/>
          <w:jc w:val="center"/>
        </w:trPr>
        <w:tc>
          <w:tcPr>
            <w:cnfStyle w:val="001000000000" w:firstRow="0" w:lastRow="0" w:firstColumn="1" w:lastColumn="0" w:oddVBand="0" w:evenVBand="0" w:oddHBand="0" w:evenHBand="0" w:firstRowFirstColumn="0" w:firstRowLastColumn="0" w:lastRowFirstColumn="0" w:lastRowLastColumn="0"/>
            <w:tcW w:w="3681" w:type="dxa"/>
            <w:tcBorders>
              <w:top w:val="single" w:sz="4" w:space="0" w:color="auto"/>
              <w:left w:val="single" w:sz="4" w:space="0" w:color="auto"/>
              <w:bottom w:val="single" w:sz="4" w:space="0" w:color="000000"/>
              <w:right w:val="single" w:sz="4" w:space="0" w:color="auto"/>
            </w:tcBorders>
            <w:shd w:val="clear" w:color="auto" w:fill="BDD6EE" w:themeFill="accent1" w:themeFillTint="66"/>
            <w:vAlign w:val="center"/>
          </w:tcPr>
          <w:p w:rsidR="00D56D89" w:rsidRPr="00F9195B" w:rsidRDefault="00D56D89" w:rsidP="007E583F">
            <w:pPr>
              <w:jc w:val="center"/>
              <w:rPr>
                <w:rFonts w:eastAsia="Times New Roman" w:cstheme="minorHAnsi"/>
                <w:b w:val="0"/>
                <w:bCs w:val="0"/>
                <w:color w:val="000000"/>
                <w:sz w:val="20"/>
                <w:szCs w:val="20"/>
                <w:lang w:eastAsia="es-MX"/>
              </w:rPr>
            </w:pPr>
            <w:r w:rsidRPr="002F23AB">
              <w:rPr>
                <w:rFonts w:eastAsia="Times New Roman" w:cstheme="minorHAnsi"/>
                <w:b w:val="0"/>
                <w:bCs w:val="0"/>
                <w:color w:val="000000"/>
                <w:sz w:val="20"/>
                <w:szCs w:val="20"/>
                <w:lang w:eastAsia="es-MX"/>
              </w:rPr>
              <w:t>Actualizar inventario de emisiones.</w:t>
            </w:r>
          </w:p>
        </w:tc>
        <w:tc>
          <w:tcPr>
            <w:tcW w:w="2835" w:type="dxa"/>
            <w:tcBorders>
              <w:top w:val="single" w:sz="4" w:space="0" w:color="auto"/>
              <w:left w:val="single" w:sz="4" w:space="0" w:color="auto"/>
              <w:bottom w:val="single" w:sz="4" w:space="0" w:color="000000"/>
              <w:right w:val="single" w:sz="4" w:space="0" w:color="auto"/>
            </w:tcBorders>
            <w:shd w:val="clear" w:color="auto" w:fill="BDD6EE" w:themeFill="accent1" w:themeFillTint="66"/>
            <w:vAlign w:val="center"/>
          </w:tcPr>
          <w:p w:rsidR="00D56D89" w:rsidRPr="00507AC5" w:rsidRDefault="00D56D89" w:rsidP="007E583F">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es-MX"/>
              </w:rPr>
            </w:pPr>
            <w:r w:rsidRPr="002F23AB">
              <w:rPr>
                <w:rFonts w:ascii="Calibri" w:hAnsi="Calibri" w:cs="Calibri"/>
                <w:sz w:val="20"/>
                <w:szCs w:val="20"/>
              </w:rPr>
              <w:t>Inventario de emisiones actualizado</w:t>
            </w:r>
          </w:p>
        </w:tc>
        <w:tc>
          <w:tcPr>
            <w:tcW w:w="2277" w:type="dxa"/>
            <w:tcBorders>
              <w:top w:val="single" w:sz="4" w:space="0" w:color="auto"/>
              <w:left w:val="single" w:sz="4" w:space="0" w:color="auto"/>
              <w:bottom w:val="single" w:sz="4" w:space="0" w:color="000000"/>
              <w:right w:val="single" w:sz="4" w:space="0" w:color="auto"/>
            </w:tcBorders>
            <w:shd w:val="clear" w:color="auto" w:fill="FFFF00"/>
            <w:vAlign w:val="center"/>
          </w:tcPr>
          <w:p w:rsidR="00D56D89" w:rsidRPr="00724731" w:rsidRDefault="00D56D89" w:rsidP="007E583F">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lang w:eastAsia="es-MX"/>
              </w:rPr>
            </w:pPr>
          </w:p>
        </w:tc>
      </w:tr>
      <w:tr w:rsidR="00D56D89" w:rsidTr="00D56D89">
        <w:trPr>
          <w:trHeight w:val="1587"/>
          <w:jc w:val="center"/>
        </w:trPr>
        <w:tc>
          <w:tcPr>
            <w:cnfStyle w:val="001000000000" w:firstRow="0" w:lastRow="0" w:firstColumn="1" w:lastColumn="0" w:oddVBand="0" w:evenVBand="0" w:oddHBand="0" w:evenHBand="0" w:firstRowFirstColumn="0" w:firstRowLastColumn="0" w:lastRowFirstColumn="0" w:lastRowLastColumn="0"/>
            <w:tcW w:w="3681" w:type="dxa"/>
            <w:tcBorders>
              <w:top w:val="single" w:sz="4" w:space="0" w:color="000000"/>
              <w:left w:val="single" w:sz="4" w:space="0" w:color="auto"/>
              <w:right w:val="single" w:sz="4" w:space="0" w:color="auto"/>
            </w:tcBorders>
            <w:shd w:val="clear" w:color="auto" w:fill="9CC2E5" w:themeFill="accent1" w:themeFillTint="99"/>
            <w:vAlign w:val="center"/>
          </w:tcPr>
          <w:p w:rsidR="00D56D89" w:rsidRDefault="00D56D89" w:rsidP="007E583F">
            <w:pPr>
              <w:pStyle w:val="Default"/>
              <w:jc w:val="center"/>
              <w:rPr>
                <w:rFonts w:eastAsia="Times New Roman"/>
                <w:b w:val="0"/>
                <w:bCs w:val="0"/>
                <w:lang w:eastAsia="es-MX"/>
              </w:rPr>
            </w:pPr>
            <w:r w:rsidRPr="002F23AB">
              <w:rPr>
                <w:rFonts w:asciiTheme="minorHAnsi" w:eastAsia="Times New Roman" w:hAnsiTheme="minorHAnsi" w:cstheme="minorHAnsi"/>
                <w:b w:val="0"/>
                <w:bCs w:val="0"/>
                <w:sz w:val="20"/>
                <w:szCs w:val="20"/>
                <w:lang w:eastAsia="es-MX"/>
              </w:rPr>
              <w:t>Capacitación técnica en inventario de emisiones.</w:t>
            </w:r>
          </w:p>
        </w:tc>
        <w:tc>
          <w:tcPr>
            <w:tcW w:w="2835" w:type="dxa"/>
            <w:tcBorders>
              <w:top w:val="single" w:sz="4" w:space="0" w:color="000000"/>
              <w:left w:val="single" w:sz="4" w:space="0" w:color="auto"/>
              <w:right w:val="single" w:sz="4" w:space="0" w:color="auto"/>
            </w:tcBorders>
            <w:shd w:val="clear" w:color="auto" w:fill="9CC2E5" w:themeFill="accent1" w:themeFillTint="99"/>
            <w:vAlign w:val="center"/>
          </w:tcPr>
          <w:p w:rsidR="00D56D89" w:rsidRPr="000533D6" w:rsidRDefault="00D56D89" w:rsidP="007E583F">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4"/>
                <w:szCs w:val="24"/>
              </w:rPr>
            </w:pPr>
            <w:r w:rsidRPr="002F23AB">
              <w:rPr>
                <w:rFonts w:ascii="Calibri" w:hAnsi="Calibri" w:cs="Calibri"/>
                <w:sz w:val="20"/>
                <w:szCs w:val="20"/>
              </w:rPr>
              <w:t>Número de talleres y/o capacitaciones</w:t>
            </w:r>
          </w:p>
        </w:tc>
        <w:tc>
          <w:tcPr>
            <w:tcW w:w="2277" w:type="dxa"/>
            <w:tcBorders>
              <w:top w:val="single" w:sz="4" w:space="0" w:color="000000"/>
              <w:left w:val="single" w:sz="4" w:space="0" w:color="auto"/>
              <w:right w:val="single" w:sz="4" w:space="0" w:color="auto"/>
            </w:tcBorders>
            <w:shd w:val="clear" w:color="auto" w:fill="92D050"/>
            <w:vAlign w:val="center"/>
          </w:tcPr>
          <w:p w:rsidR="00D56D89" w:rsidRPr="00724731" w:rsidRDefault="00D56D89" w:rsidP="007E583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lang w:eastAsia="es-MX"/>
              </w:rPr>
            </w:pPr>
          </w:p>
        </w:tc>
      </w:tr>
      <w:tr w:rsidR="00D56D89" w:rsidTr="00D56D89">
        <w:trPr>
          <w:cnfStyle w:val="000000100000" w:firstRow="0" w:lastRow="0" w:firstColumn="0" w:lastColumn="0" w:oddVBand="0" w:evenVBand="0" w:oddHBand="1" w:evenHBand="0" w:firstRowFirstColumn="0" w:firstRowLastColumn="0" w:lastRowFirstColumn="0" w:lastRowLastColumn="0"/>
          <w:trHeight w:val="1587"/>
          <w:jc w:val="center"/>
        </w:trPr>
        <w:tc>
          <w:tcPr>
            <w:cnfStyle w:val="001000000000" w:firstRow="0" w:lastRow="0" w:firstColumn="1" w:lastColumn="0" w:oddVBand="0" w:evenVBand="0" w:oddHBand="0" w:evenHBand="0" w:firstRowFirstColumn="0" w:firstRowLastColumn="0" w:lastRowFirstColumn="0" w:lastRowLastColumn="0"/>
            <w:tcW w:w="3681" w:type="dxa"/>
            <w:tcBorders>
              <w:top w:val="single" w:sz="4" w:space="0" w:color="000000"/>
              <w:left w:val="single" w:sz="4" w:space="0" w:color="auto"/>
              <w:bottom w:val="single" w:sz="4" w:space="0" w:color="000000"/>
              <w:right w:val="single" w:sz="4" w:space="0" w:color="auto"/>
            </w:tcBorders>
            <w:shd w:val="clear" w:color="auto" w:fill="BDD6EE" w:themeFill="accent1" w:themeFillTint="66"/>
            <w:vAlign w:val="center"/>
          </w:tcPr>
          <w:p w:rsidR="00D56D89" w:rsidRPr="002D4626" w:rsidRDefault="00D56D89" w:rsidP="007E583F">
            <w:pPr>
              <w:pStyle w:val="Default"/>
              <w:jc w:val="center"/>
              <w:rPr>
                <w:rFonts w:asciiTheme="minorHAnsi" w:eastAsia="Times New Roman" w:hAnsiTheme="minorHAnsi" w:cstheme="minorHAnsi"/>
                <w:b w:val="0"/>
                <w:bCs w:val="0"/>
                <w:sz w:val="20"/>
                <w:szCs w:val="20"/>
                <w:lang w:eastAsia="es-MX"/>
              </w:rPr>
            </w:pPr>
            <w:r w:rsidRPr="002F23AB">
              <w:rPr>
                <w:rFonts w:asciiTheme="minorHAnsi" w:eastAsia="Times New Roman" w:hAnsiTheme="minorHAnsi" w:cstheme="minorHAnsi"/>
                <w:b w:val="0"/>
                <w:bCs w:val="0"/>
                <w:sz w:val="20"/>
                <w:szCs w:val="20"/>
                <w:lang w:eastAsia="es-MX"/>
              </w:rPr>
              <w:t>Publicar el inventario de emisiones.</w:t>
            </w:r>
          </w:p>
        </w:tc>
        <w:tc>
          <w:tcPr>
            <w:tcW w:w="2835" w:type="dxa"/>
            <w:tcBorders>
              <w:top w:val="single" w:sz="4" w:space="0" w:color="000000"/>
              <w:left w:val="single" w:sz="4" w:space="0" w:color="auto"/>
              <w:bottom w:val="single" w:sz="4" w:space="0" w:color="000000"/>
              <w:right w:val="single" w:sz="4" w:space="0" w:color="auto"/>
            </w:tcBorders>
            <w:shd w:val="clear" w:color="auto" w:fill="BDD6EE" w:themeFill="accent1" w:themeFillTint="66"/>
            <w:vAlign w:val="center"/>
          </w:tcPr>
          <w:p w:rsidR="00D56D89" w:rsidRPr="000533D6" w:rsidRDefault="00D56D89" w:rsidP="007E583F">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24"/>
                <w:szCs w:val="24"/>
              </w:rPr>
            </w:pPr>
            <w:r w:rsidRPr="002F23AB">
              <w:rPr>
                <w:rFonts w:ascii="Calibri" w:hAnsi="Calibri" w:cs="Calibri"/>
                <w:sz w:val="20"/>
                <w:szCs w:val="20"/>
              </w:rPr>
              <w:t>Inventario de emisiones publicado</w:t>
            </w:r>
          </w:p>
        </w:tc>
        <w:tc>
          <w:tcPr>
            <w:tcW w:w="2277" w:type="dxa"/>
            <w:tcBorders>
              <w:top w:val="single" w:sz="4" w:space="0" w:color="auto"/>
              <w:left w:val="single" w:sz="4" w:space="0" w:color="auto"/>
              <w:bottom w:val="single" w:sz="4" w:space="0" w:color="000000"/>
              <w:right w:val="single" w:sz="4" w:space="0" w:color="auto"/>
            </w:tcBorders>
            <w:shd w:val="clear" w:color="auto" w:fill="92D050"/>
            <w:vAlign w:val="center"/>
          </w:tcPr>
          <w:p w:rsidR="00D56D89" w:rsidRPr="00724731" w:rsidRDefault="00D56D89" w:rsidP="007E583F">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lang w:eastAsia="es-MX"/>
              </w:rPr>
            </w:pPr>
          </w:p>
        </w:tc>
      </w:tr>
      <w:tr w:rsidR="00D56D89" w:rsidTr="00D56D89">
        <w:trPr>
          <w:trHeight w:val="1587"/>
          <w:jc w:val="center"/>
        </w:trPr>
        <w:tc>
          <w:tcPr>
            <w:cnfStyle w:val="001000000000" w:firstRow="0" w:lastRow="0" w:firstColumn="1" w:lastColumn="0" w:oddVBand="0" w:evenVBand="0" w:oddHBand="0" w:evenHBand="0" w:firstRowFirstColumn="0" w:firstRowLastColumn="0" w:lastRowFirstColumn="0" w:lastRowLastColumn="0"/>
            <w:tcW w:w="3681" w:type="dxa"/>
            <w:tcBorders>
              <w:top w:val="single" w:sz="4" w:space="0" w:color="000000"/>
              <w:left w:val="single" w:sz="4" w:space="0" w:color="auto"/>
              <w:right w:val="single" w:sz="4" w:space="0" w:color="auto"/>
            </w:tcBorders>
            <w:shd w:val="clear" w:color="auto" w:fill="9CC2E5" w:themeFill="accent1" w:themeFillTint="99"/>
            <w:vAlign w:val="center"/>
          </w:tcPr>
          <w:p w:rsidR="00D56D89" w:rsidRDefault="00D56D89" w:rsidP="007E583F">
            <w:pPr>
              <w:jc w:val="center"/>
              <w:rPr>
                <w:rFonts w:ascii="Arial" w:eastAsia="Times New Roman" w:hAnsi="Arial" w:cs="Arial"/>
                <w:b w:val="0"/>
                <w:bCs w:val="0"/>
                <w:color w:val="000000"/>
                <w:sz w:val="24"/>
                <w:szCs w:val="24"/>
                <w:lang w:eastAsia="es-MX"/>
              </w:rPr>
            </w:pPr>
            <w:r w:rsidRPr="002F23AB">
              <w:rPr>
                <w:rFonts w:eastAsia="Times New Roman" w:cstheme="minorHAnsi"/>
                <w:b w:val="0"/>
                <w:bCs w:val="0"/>
                <w:color w:val="000000"/>
                <w:sz w:val="20"/>
                <w:szCs w:val="20"/>
                <w:lang w:eastAsia="es-MX"/>
              </w:rPr>
              <w:t>Fortalecer las capacidades institucionales.</w:t>
            </w:r>
          </w:p>
        </w:tc>
        <w:tc>
          <w:tcPr>
            <w:tcW w:w="2835" w:type="dxa"/>
            <w:tcBorders>
              <w:top w:val="single" w:sz="4" w:space="0" w:color="000000"/>
              <w:left w:val="single" w:sz="4" w:space="0" w:color="auto"/>
              <w:right w:val="single" w:sz="4" w:space="0" w:color="auto"/>
            </w:tcBorders>
            <w:shd w:val="clear" w:color="auto" w:fill="9CC2E5" w:themeFill="accent1" w:themeFillTint="99"/>
            <w:vAlign w:val="center"/>
          </w:tcPr>
          <w:p w:rsidR="00D56D89" w:rsidRPr="000533D6" w:rsidRDefault="00D56D89" w:rsidP="007E583F">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24"/>
                <w:szCs w:val="24"/>
              </w:rPr>
            </w:pPr>
            <w:r w:rsidRPr="002F23AB">
              <w:rPr>
                <w:rFonts w:ascii="Calibri" w:hAnsi="Calibri" w:cs="Calibri"/>
                <w:sz w:val="20"/>
                <w:szCs w:val="20"/>
              </w:rPr>
              <w:t>Presupuesto otorgado.</w:t>
            </w:r>
          </w:p>
        </w:tc>
        <w:tc>
          <w:tcPr>
            <w:tcW w:w="2277" w:type="dxa"/>
            <w:tcBorders>
              <w:top w:val="single" w:sz="4" w:space="0" w:color="000000"/>
              <w:left w:val="single" w:sz="4" w:space="0" w:color="auto"/>
              <w:right w:val="single" w:sz="4" w:space="0" w:color="auto"/>
            </w:tcBorders>
            <w:shd w:val="clear" w:color="auto" w:fill="92D050"/>
            <w:vAlign w:val="center"/>
          </w:tcPr>
          <w:p w:rsidR="00D56D89" w:rsidRPr="00724731" w:rsidRDefault="00D56D89" w:rsidP="007E583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lang w:eastAsia="es-MX"/>
              </w:rPr>
            </w:pPr>
          </w:p>
        </w:tc>
      </w:tr>
    </w:tbl>
    <w:p w:rsidR="002F23AB" w:rsidRDefault="002F23AB" w:rsidP="006D3102">
      <w:pPr>
        <w:autoSpaceDE w:val="0"/>
        <w:autoSpaceDN w:val="0"/>
        <w:adjustRightInd w:val="0"/>
        <w:spacing w:after="0" w:line="240" w:lineRule="auto"/>
        <w:jc w:val="both"/>
        <w:rPr>
          <w:lang w:val="es-ES"/>
        </w:rPr>
      </w:pPr>
    </w:p>
    <w:p w:rsidR="002F23AB" w:rsidRDefault="002F23AB" w:rsidP="006D3102">
      <w:pPr>
        <w:autoSpaceDE w:val="0"/>
        <w:autoSpaceDN w:val="0"/>
        <w:adjustRightInd w:val="0"/>
        <w:spacing w:after="0" w:line="240" w:lineRule="auto"/>
        <w:jc w:val="both"/>
        <w:rPr>
          <w:lang w:val="es-ES"/>
        </w:rPr>
      </w:pPr>
    </w:p>
    <w:p w:rsidR="002F23AB" w:rsidRPr="00973418" w:rsidRDefault="002F23AB" w:rsidP="006D3102">
      <w:pPr>
        <w:autoSpaceDE w:val="0"/>
        <w:autoSpaceDN w:val="0"/>
        <w:adjustRightInd w:val="0"/>
        <w:spacing w:after="0" w:line="240" w:lineRule="auto"/>
        <w:jc w:val="both"/>
        <w:rPr>
          <w:lang w:val="es-ES"/>
        </w:rPr>
      </w:pPr>
    </w:p>
    <w:p w:rsidR="003D5CFC" w:rsidRDefault="003D5CFC" w:rsidP="006D3102">
      <w:pPr>
        <w:autoSpaceDE w:val="0"/>
        <w:autoSpaceDN w:val="0"/>
        <w:adjustRightInd w:val="0"/>
        <w:spacing w:after="0" w:line="240" w:lineRule="auto"/>
        <w:jc w:val="both"/>
      </w:pPr>
    </w:p>
    <w:p w:rsidR="003D5CFC" w:rsidRDefault="003D5CFC" w:rsidP="006D3102">
      <w:pPr>
        <w:autoSpaceDE w:val="0"/>
        <w:autoSpaceDN w:val="0"/>
        <w:adjustRightInd w:val="0"/>
        <w:spacing w:after="0" w:line="240" w:lineRule="auto"/>
        <w:jc w:val="both"/>
      </w:pPr>
    </w:p>
    <w:p w:rsidR="006D3102" w:rsidRDefault="006D3102" w:rsidP="006D3102">
      <w:pPr>
        <w:autoSpaceDE w:val="0"/>
        <w:autoSpaceDN w:val="0"/>
        <w:adjustRightInd w:val="0"/>
        <w:spacing w:after="0" w:line="240" w:lineRule="auto"/>
        <w:jc w:val="both"/>
      </w:pPr>
    </w:p>
    <w:p w:rsidR="002F23AB" w:rsidRDefault="002F23AB" w:rsidP="006D3102">
      <w:pPr>
        <w:autoSpaceDE w:val="0"/>
        <w:autoSpaceDN w:val="0"/>
        <w:adjustRightInd w:val="0"/>
        <w:spacing w:after="0" w:line="240" w:lineRule="auto"/>
        <w:jc w:val="both"/>
      </w:pPr>
    </w:p>
    <w:p w:rsidR="006D3102" w:rsidRDefault="006D3102" w:rsidP="006D3102">
      <w:pPr>
        <w:autoSpaceDE w:val="0"/>
        <w:autoSpaceDN w:val="0"/>
        <w:adjustRightInd w:val="0"/>
        <w:spacing w:after="0" w:line="240" w:lineRule="auto"/>
        <w:jc w:val="both"/>
      </w:pPr>
    </w:p>
    <w:p w:rsidR="00973418" w:rsidRDefault="00973418" w:rsidP="00973418">
      <w:pPr>
        <w:jc w:val="center"/>
      </w:pPr>
      <w:r>
        <w:rPr>
          <w:i/>
        </w:rPr>
        <w:lastRenderedPageBreak/>
        <w:t>Tabl</w:t>
      </w:r>
      <w:r w:rsidR="004B6923">
        <w:rPr>
          <w:i/>
        </w:rPr>
        <w:t>a 9</w:t>
      </w:r>
      <w:r>
        <w:rPr>
          <w:i/>
        </w:rPr>
        <w:t>. IE 2013</w:t>
      </w:r>
    </w:p>
    <w:p w:rsidR="00973418" w:rsidRPr="006D3102" w:rsidRDefault="00973418" w:rsidP="006D3102">
      <w:pPr>
        <w:autoSpaceDE w:val="0"/>
        <w:autoSpaceDN w:val="0"/>
        <w:adjustRightInd w:val="0"/>
        <w:spacing w:after="0" w:line="240" w:lineRule="auto"/>
        <w:jc w:val="both"/>
      </w:pPr>
    </w:p>
    <w:tbl>
      <w:tblPr>
        <w:tblW w:w="8846" w:type="dxa"/>
        <w:tblCellMar>
          <w:left w:w="70" w:type="dxa"/>
          <w:right w:w="70" w:type="dxa"/>
        </w:tblCellMar>
        <w:tblLook w:val="04A0" w:firstRow="1" w:lastRow="0" w:firstColumn="1" w:lastColumn="0" w:noHBand="0" w:noVBand="1"/>
      </w:tblPr>
      <w:tblGrid>
        <w:gridCol w:w="1396"/>
        <w:gridCol w:w="933"/>
        <w:gridCol w:w="933"/>
        <w:gridCol w:w="933"/>
        <w:gridCol w:w="933"/>
        <w:gridCol w:w="933"/>
        <w:gridCol w:w="933"/>
        <w:gridCol w:w="933"/>
        <w:gridCol w:w="919"/>
      </w:tblGrid>
      <w:tr w:rsidR="00973418" w:rsidRPr="00973418" w:rsidTr="00973418">
        <w:trPr>
          <w:trHeight w:val="377"/>
        </w:trPr>
        <w:tc>
          <w:tcPr>
            <w:tcW w:w="8846" w:type="dxa"/>
            <w:gridSpan w:val="9"/>
            <w:tcBorders>
              <w:top w:val="nil"/>
              <w:left w:val="nil"/>
              <w:bottom w:val="single" w:sz="8" w:space="0" w:color="auto"/>
              <w:right w:val="nil"/>
            </w:tcBorders>
            <w:shd w:val="clear" w:color="auto" w:fill="1F4E79" w:themeFill="accent1" w:themeFillShade="80"/>
            <w:noWrap/>
            <w:vAlign w:val="bottom"/>
            <w:hideMark/>
          </w:tcPr>
          <w:p w:rsidR="00973418" w:rsidRPr="00973418" w:rsidRDefault="00973418" w:rsidP="00973418">
            <w:pPr>
              <w:spacing w:after="0" w:line="240" w:lineRule="auto"/>
              <w:jc w:val="center"/>
              <w:rPr>
                <w:rFonts w:ascii="Arial" w:eastAsia="Times New Roman" w:hAnsi="Arial" w:cs="Arial"/>
                <w:b/>
                <w:bCs/>
                <w:color w:val="FFFFFF" w:themeColor="background1"/>
                <w:sz w:val="20"/>
                <w:szCs w:val="20"/>
                <w:lang w:eastAsia="es-MX"/>
              </w:rPr>
            </w:pPr>
            <w:r w:rsidRPr="00973418">
              <w:rPr>
                <w:rFonts w:ascii="Arial" w:eastAsia="Times New Roman" w:hAnsi="Arial" w:cs="Arial"/>
                <w:b/>
                <w:bCs/>
                <w:color w:val="FFFFFF" w:themeColor="background1"/>
                <w:sz w:val="20"/>
                <w:szCs w:val="20"/>
                <w:lang w:eastAsia="es-MX"/>
              </w:rPr>
              <w:t>INVENTARIO DE EMISIONES DEL ESTADO DE COAHUILA, 2013</w:t>
            </w:r>
          </w:p>
        </w:tc>
      </w:tr>
      <w:tr w:rsidR="00973418" w:rsidRPr="00973418" w:rsidTr="00973418">
        <w:trPr>
          <w:trHeight w:val="377"/>
        </w:trPr>
        <w:tc>
          <w:tcPr>
            <w:tcW w:w="1396" w:type="dxa"/>
            <w:vMerge w:val="restart"/>
            <w:tcBorders>
              <w:top w:val="nil"/>
              <w:left w:val="nil"/>
              <w:bottom w:val="single" w:sz="4" w:space="0" w:color="000000"/>
              <w:right w:val="nil"/>
            </w:tcBorders>
            <w:shd w:val="clear" w:color="auto" w:fill="1F4E79" w:themeFill="accent1" w:themeFillShade="80"/>
            <w:noWrap/>
            <w:vAlign w:val="center"/>
            <w:hideMark/>
          </w:tcPr>
          <w:p w:rsidR="00973418" w:rsidRPr="00973418" w:rsidRDefault="00973418" w:rsidP="00973418">
            <w:pPr>
              <w:spacing w:after="0" w:line="240" w:lineRule="auto"/>
              <w:jc w:val="center"/>
              <w:rPr>
                <w:rFonts w:ascii="Calibri" w:eastAsia="Times New Roman" w:hAnsi="Calibri" w:cs="Arial"/>
                <w:color w:val="FFFFFF" w:themeColor="background1"/>
                <w:lang w:eastAsia="es-MX"/>
              </w:rPr>
            </w:pPr>
            <w:r w:rsidRPr="00973418">
              <w:rPr>
                <w:rFonts w:ascii="Calibri" w:eastAsia="Times New Roman" w:hAnsi="Calibri" w:cs="Arial"/>
                <w:color w:val="FFFFFF" w:themeColor="background1"/>
                <w:lang w:eastAsia="es-MX"/>
              </w:rPr>
              <w:t>Entidad Federativa</w:t>
            </w:r>
          </w:p>
        </w:tc>
        <w:tc>
          <w:tcPr>
            <w:tcW w:w="7449" w:type="dxa"/>
            <w:gridSpan w:val="8"/>
            <w:tcBorders>
              <w:top w:val="single" w:sz="8" w:space="0" w:color="auto"/>
              <w:left w:val="nil"/>
              <w:bottom w:val="single" w:sz="4" w:space="0" w:color="auto"/>
              <w:right w:val="nil"/>
            </w:tcBorders>
            <w:shd w:val="clear" w:color="auto" w:fill="1F4E79" w:themeFill="accent1" w:themeFillShade="80"/>
            <w:noWrap/>
            <w:vAlign w:val="bottom"/>
            <w:hideMark/>
          </w:tcPr>
          <w:p w:rsidR="00973418" w:rsidRPr="00973418" w:rsidRDefault="00973418" w:rsidP="00973418">
            <w:pPr>
              <w:spacing w:after="0" w:line="240" w:lineRule="auto"/>
              <w:jc w:val="center"/>
              <w:rPr>
                <w:rFonts w:ascii="Calibri" w:eastAsia="Times New Roman" w:hAnsi="Calibri" w:cs="Arial"/>
                <w:b/>
                <w:bCs/>
                <w:color w:val="FFFFFF" w:themeColor="background1"/>
                <w:sz w:val="24"/>
                <w:szCs w:val="24"/>
                <w:lang w:eastAsia="es-MX"/>
              </w:rPr>
            </w:pPr>
            <w:r w:rsidRPr="00973418">
              <w:rPr>
                <w:rFonts w:ascii="Calibri" w:eastAsia="Times New Roman" w:hAnsi="Calibri" w:cs="Arial"/>
                <w:b/>
                <w:bCs/>
                <w:color w:val="FFFFFF" w:themeColor="background1"/>
                <w:sz w:val="24"/>
                <w:szCs w:val="24"/>
                <w:lang w:eastAsia="es-MX"/>
              </w:rPr>
              <w:t>Mg/Año</w:t>
            </w:r>
          </w:p>
        </w:tc>
      </w:tr>
      <w:tr w:rsidR="00973418" w:rsidRPr="00973418" w:rsidTr="00973418">
        <w:trPr>
          <w:trHeight w:val="431"/>
        </w:trPr>
        <w:tc>
          <w:tcPr>
            <w:tcW w:w="1396" w:type="dxa"/>
            <w:vMerge/>
            <w:tcBorders>
              <w:top w:val="nil"/>
              <w:left w:val="nil"/>
              <w:bottom w:val="single" w:sz="4" w:space="0" w:color="000000"/>
              <w:right w:val="nil"/>
            </w:tcBorders>
            <w:shd w:val="clear" w:color="auto" w:fill="1F4E79" w:themeFill="accent1" w:themeFillShade="80"/>
            <w:vAlign w:val="center"/>
            <w:hideMark/>
          </w:tcPr>
          <w:p w:rsidR="00973418" w:rsidRPr="00973418" w:rsidRDefault="00973418" w:rsidP="00973418">
            <w:pPr>
              <w:spacing w:after="0" w:line="240" w:lineRule="auto"/>
              <w:rPr>
                <w:rFonts w:ascii="Calibri" w:eastAsia="Times New Roman" w:hAnsi="Calibri" w:cs="Arial"/>
                <w:color w:val="FFFFFF" w:themeColor="background1"/>
                <w:lang w:eastAsia="es-MX"/>
              </w:rPr>
            </w:pPr>
          </w:p>
        </w:tc>
        <w:tc>
          <w:tcPr>
            <w:tcW w:w="933" w:type="dxa"/>
            <w:tcBorders>
              <w:top w:val="nil"/>
              <w:left w:val="nil"/>
              <w:bottom w:val="single" w:sz="4" w:space="0" w:color="auto"/>
              <w:right w:val="nil"/>
            </w:tcBorders>
            <w:shd w:val="clear" w:color="auto" w:fill="1F4E79" w:themeFill="accent1" w:themeFillShade="80"/>
            <w:vAlign w:val="center"/>
            <w:hideMark/>
          </w:tcPr>
          <w:p w:rsidR="00973418" w:rsidRPr="00973418" w:rsidRDefault="00973418" w:rsidP="00973418">
            <w:pPr>
              <w:spacing w:after="0" w:line="240" w:lineRule="auto"/>
              <w:jc w:val="center"/>
              <w:rPr>
                <w:rFonts w:ascii="Calibri" w:eastAsia="Times New Roman" w:hAnsi="Calibri" w:cs="Arial"/>
                <w:b/>
                <w:bCs/>
                <w:color w:val="FFFFFF" w:themeColor="background1"/>
                <w:lang w:eastAsia="es-MX"/>
              </w:rPr>
            </w:pPr>
            <w:r w:rsidRPr="00973418">
              <w:rPr>
                <w:rFonts w:ascii="Calibri" w:eastAsia="Times New Roman" w:hAnsi="Calibri" w:cs="Arial"/>
                <w:b/>
                <w:bCs/>
                <w:color w:val="FFFFFF" w:themeColor="background1"/>
                <w:lang w:eastAsia="es-MX"/>
              </w:rPr>
              <w:t>PM</w:t>
            </w:r>
            <w:r w:rsidRPr="00973418">
              <w:rPr>
                <w:rFonts w:ascii="Calibri" w:eastAsia="Times New Roman" w:hAnsi="Calibri" w:cs="Arial"/>
                <w:b/>
                <w:bCs/>
                <w:color w:val="FFFFFF" w:themeColor="background1"/>
                <w:vertAlign w:val="subscript"/>
                <w:lang w:eastAsia="es-MX"/>
              </w:rPr>
              <w:t>10</w:t>
            </w:r>
          </w:p>
        </w:tc>
        <w:tc>
          <w:tcPr>
            <w:tcW w:w="933" w:type="dxa"/>
            <w:tcBorders>
              <w:top w:val="nil"/>
              <w:left w:val="nil"/>
              <w:bottom w:val="single" w:sz="4" w:space="0" w:color="auto"/>
              <w:right w:val="nil"/>
            </w:tcBorders>
            <w:shd w:val="clear" w:color="auto" w:fill="1F4E79" w:themeFill="accent1" w:themeFillShade="80"/>
            <w:vAlign w:val="center"/>
            <w:hideMark/>
          </w:tcPr>
          <w:p w:rsidR="00973418" w:rsidRPr="00973418" w:rsidRDefault="00973418" w:rsidP="00973418">
            <w:pPr>
              <w:spacing w:after="0" w:line="240" w:lineRule="auto"/>
              <w:jc w:val="center"/>
              <w:rPr>
                <w:rFonts w:ascii="Calibri" w:eastAsia="Times New Roman" w:hAnsi="Calibri" w:cs="Arial"/>
                <w:b/>
                <w:bCs/>
                <w:color w:val="FFFFFF" w:themeColor="background1"/>
                <w:lang w:eastAsia="es-MX"/>
              </w:rPr>
            </w:pPr>
            <w:r w:rsidRPr="00973418">
              <w:rPr>
                <w:rFonts w:ascii="Calibri" w:eastAsia="Times New Roman" w:hAnsi="Calibri" w:cs="Arial"/>
                <w:b/>
                <w:bCs/>
                <w:color w:val="FFFFFF" w:themeColor="background1"/>
                <w:lang w:eastAsia="es-MX"/>
              </w:rPr>
              <w:t>PM</w:t>
            </w:r>
            <w:r w:rsidRPr="00973418">
              <w:rPr>
                <w:rFonts w:ascii="Calibri" w:eastAsia="Times New Roman" w:hAnsi="Calibri" w:cs="Arial"/>
                <w:b/>
                <w:bCs/>
                <w:color w:val="FFFFFF" w:themeColor="background1"/>
                <w:vertAlign w:val="subscript"/>
                <w:lang w:eastAsia="es-MX"/>
              </w:rPr>
              <w:t>2.5</w:t>
            </w:r>
          </w:p>
        </w:tc>
        <w:tc>
          <w:tcPr>
            <w:tcW w:w="933" w:type="dxa"/>
            <w:tcBorders>
              <w:top w:val="nil"/>
              <w:left w:val="nil"/>
              <w:bottom w:val="single" w:sz="4" w:space="0" w:color="auto"/>
              <w:right w:val="nil"/>
            </w:tcBorders>
            <w:shd w:val="clear" w:color="auto" w:fill="1F4E79" w:themeFill="accent1" w:themeFillShade="80"/>
            <w:vAlign w:val="center"/>
            <w:hideMark/>
          </w:tcPr>
          <w:p w:rsidR="00973418" w:rsidRPr="00973418" w:rsidRDefault="00973418" w:rsidP="00973418">
            <w:pPr>
              <w:spacing w:after="0" w:line="240" w:lineRule="auto"/>
              <w:jc w:val="center"/>
              <w:rPr>
                <w:rFonts w:ascii="Calibri" w:eastAsia="Times New Roman" w:hAnsi="Calibri" w:cs="Arial"/>
                <w:b/>
                <w:bCs/>
                <w:color w:val="FFFFFF" w:themeColor="background1"/>
                <w:lang w:eastAsia="es-MX"/>
              </w:rPr>
            </w:pPr>
            <w:r w:rsidRPr="00973418">
              <w:rPr>
                <w:rFonts w:ascii="Calibri" w:eastAsia="Times New Roman" w:hAnsi="Calibri" w:cs="Arial"/>
                <w:b/>
                <w:bCs/>
                <w:color w:val="FFFFFF" w:themeColor="background1"/>
                <w:lang w:eastAsia="es-MX"/>
              </w:rPr>
              <w:t>SO</w:t>
            </w:r>
            <w:r w:rsidRPr="00973418">
              <w:rPr>
                <w:rFonts w:ascii="Calibri" w:eastAsia="Times New Roman" w:hAnsi="Calibri" w:cs="Arial"/>
                <w:b/>
                <w:bCs/>
                <w:color w:val="FFFFFF" w:themeColor="background1"/>
                <w:vertAlign w:val="subscript"/>
                <w:lang w:eastAsia="es-MX"/>
              </w:rPr>
              <w:t>2</w:t>
            </w:r>
          </w:p>
        </w:tc>
        <w:tc>
          <w:tcPr>
            <w:tcW w:w="933" w:type="dxa"/>
            <w:tcBorders>
              <w:top w:val="nil"/>
              <w:left w:val="nil"/>
              <w:bottom w:val="single" w:sz="4" w:space="0" w:color="auto"/>
              <w:right w:val="nil"/>
            </w:tcBorders>
            <w:shd w:val="clear" w:color="auto" w:fill="1F4E79" w:themeFill="accent1" w:themeFillShade="80"/>
            <w:vAlign w:val="center"/>
            <w:hideMark/>
          </w:tcPr>
          <w:p w:rsidR="00973418" w:rsidRPr="00973418" w:rsidRDefault="00973418" w:rsidP="00973418">
            <w:pPr>
              <w:spacing w:after="0" w:line="240" w:lineRule="auto"/>
              <w:jc w:val="center"/>
              <w:rPr>
                <w:rFonts w:ascii="Calibri" w:eastAsia="Times New Roman" w:hAnsi="Calibri" w:cs="Arial"/>
                <w:b/>
                <w:bCs/>
                <w:color w:val="FFFFFF" w:themeColor="background1"/>
                <w:lang w:eastAsia="es-MX"/>
              </w:rPr>
            </w:pPr>
            <w:r w:rsidRPr="00973418">
              <w:rPr>
                <w:rFonts w:ascii="Calibri" w:eastAsia="Times New Roman" w:hAnsi="Calibri" w:cs="Arial"/>
                <w:b/>
                <w:bCs/>
                <w:color w:val="FFFFFF" w:themeColor="background1"/>
                <w:lang w:eastAsia="es-MX"/>
              </w:rPr>
              <w:t>CO</w:t>
            </w:r>
          </w:p>
        </w:tc>
        <w:tc>
          <w:tcPr>
            <w:tcW w:w="933" w:type="dxa"/>
            <w:tcBorders>
              <w:top w:val="nil"/>
              <w:left w:val="nil"/>
              <w:bottom w:val="single" w:sz="4" w:space="0" w:color="auto"/>
              <w:right w:val="nil"/>
            </w:tcBorders>
            <w:shd w:val="clear" w:color="auto" w:fill="1F4E79" w:themeFill="accent1" w:themeFillShade="80"/>
            <w:vAlign w:val="center"/>
            <w:hideMark/>
          </w:tcPr>
          <w:p w:rsidR="00973418" w:rsidRPr="00973418" w:rsidRDefault="00973418" w:rsidP="00973418">
            <w:pPr>
              <w:spacing w:after="0" w:line="240" w:lineRule="auto"/>
              <w:jc w:val="center"/>
              <w:rPr>
                <w:rFonts w:ascii="Calibri" w:eastAsia="Times New Roman" w:hAnsi="Calibri" w:cs="Arial"/>
                <w:b/>
                <w:bCs/>
                <w:color w:val="FFFFFF" w:themeColor="background1"/>
                <w:lang w:eastAsia="es-MX"/>
              </w:rPr>
            </w:pPr>
            <w:r w:rsidRPr="00973418">
              <w:rPr>
                <w:rFonts w:ascii="Calibri" w:eastAsia="Times New Roman" w:hAnsi="Calibri" w:cs="Arial"/>
                <w:b/>
                <w:bCs/>
                <w:color w:val="FFFFFF" w:themeColor="background1"/>
                <w:lang w:eastAsia="es-MX"/>
              </w:rPr>
              <w:t>NO</w:t>
            </w:r>
            <w:r w:rsidRPr="00973418">
              <w:rPr>
                <w:rFonts w:ascii="Calibri" w:eastAsia="Times New Roman" w:hAnsi="Calibri" w:cs="Arial"/>
                <w:b/>
                <w:bCs/>
                <w:color w:val="FFFFFF" w:themeColor="background1"/>
                <w:vertAlign w:val="subscript"/>
                <w:lang w:eastAsia="es-MX"/>
              </w:rPr>
              <w:t>X</w:t>
            </w:r>
          </w:p>
        </w:tc>
        <w:tc>
          <w:tcPr>
            <w:tcW w:w="933" w:type="dxa"/>
            <w:tcBorders>
              <w:top w:val="nil"/>
              <w:left w:val="nil"/>
              <w:bottom w:val="single" w:sz="4" w:space="0" w:color="auto"/>
              <w:right w:val="nil"/>
            </w:tcBorders>
            <w:shd w:val="clear" w:color="auto" w:fill="1F4E79" w:themeFill="accent1" w:themeFillShade="80"/>
            <w:vAlign w:val="center"/>
            <w:hideMark/>
          </w:tcPr>
          <w:p w:rsidR="00973418" w:rsidRPr="00973418" w:rsidRDefault="00973418" w:rsidP="00973418">
            <w:pPr>
              <w:spacing w:after="0" w:line="240" w:lineRule="auto"/>
              <w:jc w:val="center"/>
              <w:rPr>
                <w:rFonts w:ascii="Calibri" w:eastAsia="Times New Roman" w:hAnsi="Calibri" w:cs="Arial"/>
                <w:b/>
                <w:bCs/>
                <w:color w:val="FFFFFF" w:themeColor="background1"/>
                <w:lang w:eastAsia="es-MX"/>
              </w:rPr>
            </w:pPr>
            <w:r w:rsidRPr="00973418">
              <w:rPr>
                <w:rFonts w:ascii="Calibri" w:eastAsia="Times New Roman" w:hAnsi="Calibri" w:cs="Arial"/>
                <w:b/>
                <w:bCs/>
                <w:color w:val="FFFFFF" w:themeColor="background1"/>
                <w:lang w:eastAsia="es-MX"/>
              </w:rPr>
              <w:t>COV</w:t>
            </w:r>
          </w:p>
        </w:tc>
        <w:tc>
          <w:tcPr>
            <w:tcW w:w="933" w:type="dxa"/>
            <w:tcBorders>
              <w:top w:val="nil"/>
              <w:left w:val="nil"/>
              <w:bottom w:val="single" w:sz="4" w:space="0" w:color="auto"/>
              <w:right w:val="nil"/>
            </w:tcBorders>
            <w:shd w:val="clear" w:color="auto" w:fill="1F4E79" w:themeFill="accent1" w:themeFillShade="80"/>
            <w:vAlign w:val="center"/>
            <w:hideMark/>
          </w:tcPr>
          <w:p w:rsidR="00973418" w:rsidRPr="00973418" w:rsidRDefault="00973418" w:rsidP="00973418">
            <w:pPr>
              <w:spacing w:after="0" w:line="240" w:lineRule="auto"/>
              <w:jc w:val="center"/>
              <w:rPr>
                <w:rFonts w:ascii="Calibri" w:eastAsia="Times New Roman" w:hAnsi="Calibri" w:cs="Arial"/>
                <w:b/>
                <w:bCs/>
                <w:color w:val="FFFFFF" w:themeColor="background1"/>
                <w:lang w:eastAsia="es-MX"/>
              </w:rPr>
            </w:pPr>
            <w:r w:rsidRPr="00973418">
              <w:rPr>
                <w:rFonts w:ascii="Calibri" w:eastAsia="Times New Roman" w:hAnsi="Calibri" w:cs="Arial"/>
                <w:b/>
                <w:bCs/>
                <w:color w:val="FFFFFF" w:themeColor="background1"/>
                <w:lang w:eastAsia="es-MX"/>
              </w:rPr>
              <w:t>NH</w:t>
            </w:r>
            <w:r w:rsidRPr="00973418">
              <w:rPr>
                <w:rFonts w:ascii="Calibri" w:eastAsia="Times New Roman" w:hAnsi="Calibri" w:cs="Arial"/>
                <w:b/>
                <w:bCs/>
                <w:color w:val="FFFFFF" w:themeColor="background1"/>
                <w:vertAlign w:val="subscript"/>
                <w:lang w:eastAsia="es-MX"/>
              </w:rPr>
              <w:t>3</w:t>
            </w:r>
          </w:p>
        </w:tc>
        <w:tc>
          <w:tcPr>
            <w:tcW w:w="918" w:type="dxa"/>
            <w:tcBorders>
              <w:top w:val="nil"/>
              <w:left w:val="nil"/>
              <w:bottom w:val="single" w:sz="4" w:space="0" w:color="auto"/>
              <w:right w:val="nil"/>
            </w:tcBorders>
            <w:shd w:val="clear" w:color="auto" w:fill="1F4E79" w:themeFill="accent1" w:themeFillShade="80"/>
            <w:vAlign w:val="center"/>
            <w:hideMark/>
          </w:tcPr>
          <w:p w:rsidR="00973418" w:rsidRPr="00973418" w:rsidRDefault="00973418" w:rsidP="00973418">
            <w:pPr>
              <w:spacing w:after="0" w:line="240" w:lineRule="auto"/>
              <w:jc w:val="center"/>
              <w:rPr>
                <w:rFonts w:ascii="Calibri" w:eastAsia="Times New Roman" w:hAnsi="Calibri" w:cs="Arial"/>
                <w:b/>
                <w:bCs/>
                <w:color w:val="FFFFFF" w:themeColor="background1"/>
                <w:lang w:eastAsia="es-MX"/>
              </w:rPr>
            </w:pPr>
            <w:r w:rsidRPr="00973418">
              <w:rPr>
                <w:rFonts w:ascii="Calibri" w:eastAsia="Times New Roman" w:hAnsi="Calibri" w:cs="Arial"/>
                <w:b/>
                <w:bCs/>
                <w:color w:val="FFFFFF" w:themeColor="background1"/>
                <w:lang w:eastAsia="es-MX"/>
              </w:rPr>
              <w:t>C Negro</w:t>
            </w:r>
          </w:p>
        </w:tc>
      </w:tr>
      <w:tr w:rsidR="00973418" w:rsidRPr="00973418" w:rsidTr="00973418">
        <w:trPr>
          <w:trHeight w:val="359"/>
        </w:trPr>
        <w:tc>
          <w:tcPr>
            <w:tcW w:w="1396"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b/>
                <w:bCs/>
                <w:color w:val="000000"/>
                <w:sz w:val="18"/>
                <w:szCs w:val="18"/>
                <w:lang w:eastAsia="es-MX"/>
              </w:rPr>
            </w:pPr>
            <w:r w:rsidRPr="00973418">
              <w:rPr>
                <w:rFonts w:ascii="Calibri" w:eastAsia="Times New Roman" w:hAnsi="Calibri" w:cs="Arial"/>
                <w:b/>
                <w:bCs/>
                <w:color w:val="000000"/>
                <w:sz w:val="18"/>
                <w:szCs w:val="18"/>
                <w:lang w:eastAsia="es-MX"/>
              </w:rPr>
              <w:t xml:space="preserve"> Fuentes fijas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30,363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24,087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209,750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79,814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92,561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19,147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433 </w:t>
            </w:r>
          </w:p>
        </w:tc>
        <w:tc>
          <w:tcPr>
            <w:tcW w:w="918"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68 </w:t>
            </w:r>
          </w:p>
        </w:tc>
      </w:tr>
      <w:tr w:rsidR="00973418" w:rsidRPr="00973418" w:rsidTr="00973418">
        <w:trPr>
          <w:trHeight w:val="305"/>
        </w:trPr>
        <w:tc>
          <w:tcPr>
            <w:tcW w:w="1396"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b/>
                <w:bCs/>
                <w:color w:val="000000"/>
                <w:sz w:val="18"/>
                <w:szCs w:val="18"/>
                <w:lang w:eastAsia="es-MX"/>
              </w:rPr>
            </w:pPr>
            <w:r w:rsidRPr="00973418">
              <w:rPr>
                <w:rFonts w:ascii="Calibri" w:eastAsia="Times New Roman" w:hAnsi="Calibri" w:cs="Arial"/>
                <w:b/>
                <w:bCs/>
                <w:color w:val="000000"/>
                <w:sz w:val="18"/>
                <w:szCs w:val="18"/>
                <w:lang w:eastAsia="es-MX"/>
              </w:rPr>
              <w:t xml:space="preserve"> Fuentes de área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11,165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8,043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461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43,213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6,104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46,303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20,958 </w:t>
            </w:r>
          </w:p>
        </w:tc>
        <w:tc>
          <w:tcPr>
            <w:tcW w:w="918"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854 </w:t>
            </w:r>
          </w:p>
        </w:tc>
      </w:tr>
      <w:tr w:rsidR="00973418" w:rsidRPr="00973418" w:rsidTr="00973418">
        <w:trPr>
          <w:trHeight w:val="305"/>
        </w:trPr>
        <w:tc>
          <w:tcPr>
            <w:tcW w:w="1396"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b/>
                <w:bCs/>
                <w:color w:val="000000"/>
                <w:sz w:val="18"/>
                <w:szCs w:val="18"/>
                <w:lang w:eastAsia="es-MX"/>
              </w:rPr>
            </w:pPr>
            <w:r w:rsidRPr="00973418">
              <w:rPr>
                <w:rFonts w:ascii="Calibri" w:eastAsia="Times New Roman" w:hAnsi="Calibri" w:cs="Arial"/>
                <w:b/>
                <w:bCs/>
                <w:color w:val="000000"/>
                <w:sz w:val="18"/>
                <w:szCs w:val="18"/>
                <w:lang w:eastAsia="es-MX"/>
              </w:rPr>
              <w:t xml:space="preserve"> Fuentes móviles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1,804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1,734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1,147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99,321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40,247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7,189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440 </w:t>
            </w:r>
          </w:p>
        </w:tc>
        <w:tc>
          <w:tcPr>
            <w:tcW w:w="918"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1,096 </w:t>
            </w:r>
          </w:p>
        </w:tc>
      </w:tr>
      <w:tr w:rsidR="00973418" w:rsidRPr="00973418" w:rsidTr="00973418">
        <w:trPr>
          <w:trHeight w:val="305"/>
        </w:trPr>
        <w:tc>
          <w:tcPr>
            <w:tcW w:w="1396"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b/>
                <w:bCs/>
                <w:color w:val="000000"/>
                <w:sz w:val="18"/>
                <w:szCs w:val="18"/>
                <w:lang w:eastAsia="es-MX"/>
              </w:rPr>
            </w:pPr>
            <w:r w:rsidRPr="00973418">
              <w:rPr>
                <w:rFonts w:ascii="Calibri" w:eastAsia="Times New Roman" w:hAnsi="Calibri" w:cs="Arial"/>
                <w:b/>
                <w:bCs/>
                <w:color w:val="000000"/>
                <w:sz w:val="18"/>
                <w:szCs w:val="18"/>
                <w:lang w:eastAsia="es-MX"/>
              </w:rPr>
              <w:t xml:space="preserve"> Fuentes naturales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48,538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98,307 </w:t>
            </w:r>
          </w:p>
        </w:tc>
        <w:tc>
          <w:tcPr>
            <w:tcW w:w="933"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   </w:t>
            </w:r>
          </w:p>
        </w:tc>
        <w:tc>
          <w:tcPr>
            <w:tcW w:w="918" w:type="dxa"/>
            <w:tcBorders>
              <w:top w:val="nil"/>
              <w:left w:val="nil"/>
              <w:bottom w:val="nil"/>
              <w:right w:val="nil"/>
            </w:tcBorders>
            <w:shd w:val="clear" w:color="000000" w:fill="FFFFFF"/>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r w:rsidRPr="00973418">
              <w:rPr>
                <w:rFonts w:ascii="Calibri" w:eastAsia="Times New Roman" w:hAnsi="Calibri" w:cs="Arial"/>
                <w:color w:val="000000"/>
                <w:sz w:val="18"/>
                <w:szCs w:val="18"/>
                <w:lang w:eastAsia="es-MX"/>
              </w:rPr>
              <w:t xml:space="preserve">                    -   </w:t>
            </w:r>
          </w:p>
        </w:tc>
      </w:tr>
      <w:tr w:rsidR="00973418" w:rsidRPr="00973418" w:rsidTr="00973418">
        <w:trPr>
          <w:trHeight w:val="305"/>
        </w:trPr>
        <w:tc>
          <w:tcPr>
            <w:tcW w:w="1396" w:type="dxa"/>
            <w:tcBorders>
              <w:top w:val="nil"/>
              <w:left w:val="nil"/>
              <w:bottom w:val="nil"/>
              <w:right w:val="nil"/>
            </w:tcBorders>
            <w:shd w:val="clear" w:color="auto" w:fill="auto"/>
            <w:noWrap/>
            <w:vAlign w:val="bottom"/>
            <w:hideMark/>
          </w:tcPr>
          <w:p w:rsidR="00973418" w:rsidRPr="00973418" w:rsidRDefault="00973418" w:rsidP="00973418">
            <w:pPr>
              <w:spacing w:after="0" w:line="240" w:lineRule="auto"/>
              <w:rPr>
                <w:rFonts w:ascii="Calibri" w:eastAsia="Times New Roman" w:hAnsi="Calibri" w:cs="Arial"/>
                <w:color w:val="000000"/>
                <w:sz w:val="18"/>
                <w:szCs w:val="18"/>
                <w:lang w:eastAsia="es-MX"/>
              </w:rPr>
            </w:pPr>
          </w:p>
        </w:tc>
        <w:tc>
          <w:tcPr>
            <w:tcW w:w="933" w:type="dxa"/>
            <w:tcBorders>
              <w:top w:val="nil"/>
              <w:left w:val="nil"/>
              <w:bottom w:val="nil"/>
              <w:right w:val="nil"/>
            </w:tcBorders>
            <w:shd w:val="clear" w:color="auto" w:fill="auto"/>
            <w:noWrap/>
            <w:vAlign w:val="bottom"/>
            <w:hideMark/>
          </w:tcPr>
          <w:p w:rsidR="00973418" w:rsidRPr="00973418" w:rsidRDefault="00973418" w:rsidP="00973418">
            <w:pPr>
              <w:spacing w:after="0" w:line="240" w:lineRule="auto"/>
              <w:rPr>
                <w:rFonts w:ascii="Arial" w:eastAsia="Times New Roman" w:hAnsi="Arial" w:cs="Arial"/>
                <w:b/>
                <w:bCs/>
                <w:color w:val="1F4E78"/>
                <w:sz w:val="20"/>
                <w:szCs w:val="20"/>
                <w:lang w:eastAsia="es-MX"/>
              </w:rPr>
            </w:pPr>
            <w:r w:rsidRPr="00973418">
              <w:rPr>
                <w:rFonts w:ascii="Arial" w:eastAsia="Times New Roman" w:hAnsi="Arial" w:cs="Arial"/>
                <w:b/>
                <w:bCs/>
                <w:color w:val="1F4E78"/>
                <w:sz w:val="20"/>
                <w:szCs w:val="20"/>
                <w:lang w:eastAsia="es-MX"/>
              </w:rPr>
              <w:t xml:space="preserve">        43,332 </w:t>
            </w:r>
          </w:p>
        </w:tc>
        <w:tc>
          <w:tcPr>
            <w:tcW w:w="933" w:type="dxa"/>
            <w:tcBorders>
              <w:top w:val="nil"/>
              <w:left w:val="nil"/>
              <w:bottom w:val="nil"/>
              <w:right w:val="nil"/>
            </w:tcBorders>
            <w:shd w:val="clear" w:color="auto" w:fill="auto"/>
            <w:noWrap/>
            <w:vAlign w:val="bottom"/>
            <w:hideMark/>
          </w:tcPr>
          <w:p w:rsidR="00973418" w:rsidRPr="00973418" w:rsidRDefault="00973418" w:rsidP="00973418">
            <w:pPr>
              <w:spacing w:after="0" w:line="240" w:lineRule="auto"/>
              <w:rPr>
                <w:rFonts w:ascii="Arial" w:eastAsia="Times New Roman" w:hAnsi="Arial" w:cs="Arial"/>
                <w:b/>
                <w:bCs/>
                <w:color w:val="1F4E78"/>
                <w:sz w:val="20"/>
                <w:szCs w:val="20"/>
                <w:lang w:eastAsia="es-MX"/>
              </w:rPr>
            </w:pPr>
            <w:r w:rsidRPr="00973418">
              <w:rPr>
                <w:rFonts w:ascii="Arial" w:eastAsia="Times New Roman" w:hAnsi="Arial" w:cs="Arial"/>
                <w:b/>
                <w:bCs/>
                <w:color w:val="1F4E78"/>
                <w:sz w:val="20"/>
                <w:szCs w:val="20"/>
                <w:lang w:eastAsia="es-MX"/>
              </w:rPr>
              <w:t xml:space="preserve">        33,863 </w:t>
            </w:r>
          </w:p>
        </w:tc>
        <w:tc>
          <w:tcPr>
            <w:tcW w:w="933" w:type="dxa"/>
            <w:tcBorders>
              <w:top w:val="nil"/>
              <w:left w:val="nil"/>
              <w:bottom w:val="nil"/>
              <w:right w:val="nil"/>
            </w:tcBorders>
            <w:shd w:val="clear" w:color="auto" w:fill="auto"/>
            <w:noWrap/>
            <w:vAlign w:val="bottom"/>
            <w:hideMark/>
          </w:tcPr>
          <w:p w:rsidR="00973418" w:rsidRPr="00973418" w:rsidRDefault="00973418" w:rsidP="00973418">
            <w:pPr>
              <w:spacing w:after="0" w:line="240" w:lineRule="auto"/>
              <w:rPr>
                <w:rFonts w:ascii="Arial" w:eastAsia="Times New Roman" w:hAnsi="Arial" w:cs="Arial"/>
                <w:b/>
                <w:bCs/>
                <w:color w:val="1F4E78"/>
                <w:sz w:val="20"/>
                <w:szCs w:val="20"/>
                <w:lang w:eastAsia="es-MX"/>
              </w:rPr>
            </w:pPr>
            <w:r w:rsidRPr="00973418">
              <w:rPr>
                <w:rFonts w:ascii="Arial" w:eastAsia="Times New Roman" w:hAnsi="Arial" w:cs="Arial"/>
                <w:b/>
                <w:bCs/>
                <w:color w:val="1F4E78"/>
                <w:sz w:val="20"/>
                <w:szCs w:val="20"/>
                <w:lang w:eastAsia="es-MX"/>
              </w:rPr>
              <w:t xml:space="preserve">      211,359 </w:t>
            </w:r>
          </w:p>
        </w:tc>
        <w:tc>
          <w:tcPr>
            <w:tcW w:w="933" w:type="dxa"/>
            <w:tcBorders>
              <w:top w:val="nil"/>
              <w:left w:val="nil"/>
              <w:bottom w:val="nil"/>
              <w:right w:val="nil"/>
            </w:tcBorders>
            <w:shd w:val="clear" w:color="auto" w:fill="auto"/>
            <w:noWrap/>
            <w:vAlign w:val="bottom"/>
            <w:hideMark/>
          </w:tcPr>
          <w:p w:rsidR="00973418" w:rsidRPr="00973418" w:rsidRDefault="00973418" w:rsidP="00973418">
            <w:pPr>
              <w:spacing w:after="0" w:line="240" w:lineRule="auto"/>
              <w:rPr>
                <w:rFonts w:ascii="Arial" w:eastAsia="Times New Roman" w:hAnsi="Arial" w:cs="Arial"/>
                <w:b/>
                <w:bCs/>
                <w:color w:val="1F4E78"/>
                <w:sz w:val="20"/>
                <w:szCs w:val="20"/>
                <w:lang w:eastAsia="es-MX"/>
              </w:rPr>
            </w:pPr>
            <w:r w:rsidRPr="00973418">
              <w:rPr>
                <w:rFonts w:ascii="Arial" w:eastAsia="Times New Roman" w:hAnsi="Arial" w:cs="Arial"/>
                <w:b/>
                <w:bCs/>
                <w:color w:val="1F4E78"/>
                <w:sz w:val="20"/>
                <w:szCs w:val="20"/>
                <w:lang w:eastAsia="es-MX"/>
              </w:rPr>
              <w:t xml:space="preserve">      222,347 </w:t>
            </w:r>
          </w:p>
        </w:tc>
        <w:tc>
          <w:tcPr>
            <w:tcW w:w="933" w:type="dxa"/>
            <w:tcBorders>
              <w:top w:val="nil"/>
              <w:left w:val="nil"/>
              <w:bottom w:val="nil"/>
              <w:right w:val="nil"/>
            </w:tcBorders>
            <w:shd w:val="clear" w:color="auto" w:fill="auto"/>
            <w:noWrap/>
            <w:vAlign w:val="bottom"/>
            <w:hideMark/>
          </w:tcPr>
          <w:p w:rsidR="00973418" w:rsidRPr="00973418" w:rsidRDefault="00973418" w:rsidP="00973418">
            <w:pPr>
              <w:spacing w:after="0" w:line="240" w:lineRule="auto"/>
              <w:rPr>
                <w:rFonts w:ascii="Arial" w:eastAsia="Times New Roman" w:hAnsi="Arial" w:cs="Arial"/>
                <w:b/>
                <w:bCs/>
                <w:color w:val="1F4E78"/>
                <w:sz w:val="20"/>
                <w:szCs w:val="20"/>
                <w:lang w:eastAsia="es-MX"/>
              </w:rPr>
            </w:pPr>
            <w:r w:rsidRPr="00973418">
              <w:rPr>
                <w:rFonts w:ascii="Arial" w:eastAsia="Times New Roman" w:hAnsi="Arial" w:cs="Arial"/>
                <w:b/>
                <w:bCs/>
                <w:color w:val="1F4E78"/>
                <w:sz w:val="20"/>
                <w:szCs w:val="20"/>
                <w:lang w:eastAsia="es-MX"/>
              </w:rPr>
              <w:t xml:space="preserve">      187,450 </w:t>
            </w:r>
          </w:p>
        </w:tc>
        <w:tc>
          <w:tcPr>
            <w:tcW w:w="933" w:type="dxa"/>
            <w:tcBorders>
              <w:top w:val="nil"/>
              <w:left w:val="nil"/>
              <w:bottom w:val="nil"/>
              <w:right w:val="nil"/>
            </w:tcBorders>
            <w:shd w:val="clear" w:color="auto" w:fill="auto"/>
            <w:noWrap/>
            <w:vAlign w:val="bottom"/>
            <w:hideMark/>
          </w:tcPr>
          <w:p w:rsidR="00973418" w:rsidRPr="00973418" w:rsidRDefault="00973418" w:rsidP="00973418">
            <w:pPr>
              <w:spacing w:after="0" w:line="240" w:lineRule="auto"/>
              <w:rPr>
                <w:rFonts w:ascii="Arial" w:eastAsia="Times New Roman" w:hAnsi="Arial" w:cs="Arial"/>
                <w:b/>
                <w:bCs/>
                <w:color w:val="1F4E78"/>
                <w:sz w:val="20"/>
                <w:szCs w:val="20"/>
                <w:lang w:eastAsia="es-MX"/>
              </w:rPr>
            </w:pPr>
            <w:r w:rsidRPr="00973418">
              <w:rPr>
                <w:rFonts w:ascii="Arial" w:eastAsia="Times New Roman" w:hAnsi="Arial" w:cs="Arial"/>
                <w:b/>
                <w:bCs/>
                <w:color w:val="1F4E78"/>
                <w:sz w:val="20"/>
                <w:szCs w:val="20"/>
                <w:lang w:eastAsia="es-MX"/>
              </w:rPr>
              <w:t xml:space="preserve">      170,946 </w:t>
            </w:r>
          </w:p>
        </w:tc>
        <w:tc>
          <w:tcPr>
            <w:tcW w:w="933" w:type="dxa"/>
            <w:tcBorders>
              <w:top w:val="nil"/>
              <w:left w:val="nil"/>
              <w:bottom w:val="nil"/>
              <w:right w:val="nil"/>
            </w:tcBorders>
            <w:shd w:val="clear" w:color="auto" w:fill="auto"/>
            <w:noWrap/>
            <w:vAlign w:val="bottom"/>
            <w:hideMark/>
          </w:tcPr>
          <w:p w:rsidR="00973418" w:rsidRPr="00973418" w:rsidRDefault="00973418" w:rsidP="00973418">
            <w:pPr>
              <w:spacing w:after="0" w:line="240" w:lineRule="auto"/>
              <w:rPr>
                <w:rFonts w:ascii="Arial" w:eastAsia="Times New Roman" w:hAnsi="Arial" w:cs="Arial"/>
                <w:b/>
                <w:bCs/>
                <w:color w:val="1F4E78"/>
                <w:sz w:val="20"/>
                <w:szCs w:val="20"/>
                <w:lang w:eastAsia="es-MX"/>
              </w:rPr>
            </w:pPr>
            <w:r w:rsidRPr="00973418">
              <w:rPr>
                <w:rFonts w:ascii="Arial" w:eastAsia="Times New Roman" w:hAnsi="Arial" w:cs="Arial"/>
                <w:b/>
                <w:bCs/>
                <w:color w:val="1F4E78"/>
                <w:sz w:val="20"/>
                <w:szCs w:val="20"/>
                <w:lang w:eastAsia="es-MX"/>
              </w:rPr>
              <w:t xml:space="preserve">        21,830 </w:t>
            </w:r>
          </w:p>
        </w:tc>
        <w:tc>
          <w:tcPr>
            <w:tcW w:w="918" w:type="dxa"/>
            <w:tcBorders>
              <w:top w:val="nil"/>
              <w:left w:val="nil"/>
              <w:bottom w:val="nil"/>
              <w:right w:val="nil"/>
            </w:tcBorders>
            <w:shd w:val="clear" w:color="auto" w:fill="auto"/>
            <w:noWrap/>
            <w:vAlign w:val="bottom"/>
            <w:hideMark/>
          </w:tcPr>
          <w:p w:rsidR="00973418" w:rsidRPr="00973418" w:rsidRDefault="00973418" w:rsidP="00973418">
            <w:pPr>
              <w:spacing w:after="0" w:line="240" w:lineRule="auto"/>
              <w:rPr>
                <w:rFonts w:ascii="Arial" w:eastAsia="Times New Roman" w:hAnsi="Arial" w:cs="Arial"/>
                <w:b/>
                <w:bCs/>
                <w:color w:val="1F4E78"/>
                <w:sz w:val="20"/>
                <w:szCs w:val="20"/>
                <w:lang w:eastAsia="es-MX"/>
              </w:rPr>
            </w:pPr>
            <w:r w:rsidRPr="00973418">
              <w:rPr>
                <w:rFonts w:ascii="Arial" w:eastAsia="Times New Roman" w:hAnsi="Arial" w:cs="Arial"/>
                <w:b/>
                <w:bCs/>
                <w:color w:val="1F4E78"/>
                <w:sz w:val="20"/>
                <w:szCs w:val="20"/>
                <w:lang w:eastAsia="es-MX"/>
              </w:rPr>
              <w:t xml:space="preserve">         2,018 </w:t>
            </w:r>
          </w:p>
        </w:tc>
      </w:tr>
    </w:tbl>
    <w:p w:rsidR="004D6BF3" w:rsidRDefault="004D6BF3" w:rsidP="00D728BA">
      <w:pPr>
        <w:tabs>
          <w:tab w:val="left" w:pos="2265"/>
        </w:tabs>
        <w:rPr>
          <w:rFonts w:ascii="Tahoma" w:eastAsia="Times New Roman" w:hAnsi="Tahoma" w:cs="Tahoma"/>
          <w:sz w:val="18"/>
          <w:szCs w:val="18"/>
          <w:lang w:eastAsia="es-MX"/>
        </w:rPr>
      </w:pPr>
    </w:p>
    <w:p w:rsidR="00AF7CB7" w:rsidRDefault="00AF7CB7" w:rsidP="00AF7CB7">
      <w:pPr>
        <w:jc w:val="both"/>
      </w:pPr>
      <w:r w:rsidRPr="00410D39">
        <w:t>Para el año 2013 se tiene la siguiente grafica mostrando</w:t>
      </w:r>
      <w:r>
        <w:t xml:space="preserve"> al CO</w:t>
      </w:r>
      <w:r w:rsidRPr="00410D39">
        <w:t xml:space="preserve"> como el principal contaminante</w:t>
      </w:r>
      <w:r>
        <w:t xml:space="preserve"> del Estado de Coahuila.</w:t>
      </w:r>
    </w:p>
    <w:p w:rsidR="005635CD" w:rsidRDefault="005635CD" w:rsidP="005635CD">
      <w:pPr>
        <w:jc w:val="center"/>
      </w:pPr>
      <w:r>
        <w:rPr>
          <w:i/>
        </w:rPr>
        <w:t>Grafica 3. IE 2013</w:t>
      </w:r>
    </w:p>
    <w:p w:rsidR="00E66D27" w:rsidRDefault="00AF7CB7" w:rsidP="00D728BA">
      <w:pPr>
        <w:tabs>
          <w:tab w:val="left" w:pos="2265"/>
        </w:tabs>
        <w:rPr>
          <w:rFonts w:ascii="Tahoma" w:eastAsia="Times New Roman" w:hAnsi="Tahoma" w:cs="Tahoma"/>
          <w:sz w:val="18"/>
          <w:szCs w:val="18"/>
          <w:lang w:eastAsia="es-MX"/>
        </w:rPr>
      </w:pPr>
      <w:r>
        <w:rPr>
          <w:noProof/>
          <w:lang w:eastAsia="es-MX"/>
        </w:rPr>
        <w:drawing>
          <wp:inline distT="0" distB="0" distL="0" distR="0" wp14:anchorId="6BDFDFD7" wp14:editId="3B7CB392">
            <wp:extent cx="5612130" cy="2924175"/>
            <wp:effectExtent l="0" t="0" r="7620" b="0"/>
            <wp:docPr id="10" name="Grá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E66D27" w:rsidRPr="00E66D27" w:rsidRDefault="00E66D27" w:rsidP="00E66D27">
      <w:pPr>
        <w:rPr>
          <w:rFonts w:ascii="Tahoma" w:eastAsia="Times New Roman" w:hAnsi="Tahoma" w:cs="Tahoma"/>
          <w:sz w:val="18"/>
          <w:szCs w:val="18"/>
          <w:lang w:eastAsia="es-MX"/>
        </w:rPr>
      </w:pPr>
    </w:p>
    <w:p w:rsidR="00E66D27" w:rsidRDefault="00E66D27" w:rsidP="00E66D27">
      <w:pPr>
        <w:autoSpaceDE w:val="0"/>
        <w:autoSpaceDN w:val="0"/>
        <w:adjustRightInd w:val="0"/>
        <w:spacing w:after="0" w:line="240" w:lineRule="auto"/>
        <w:jc w:val="both"/>
      </w:pPr>
      <w:r w:rsidRPr="00410D39">
        <w:t xml:space="preserve">El primer contaminante en importancia emitido por esta </w:t>
      </w:r>
      <w:r>
        <w:t>categoría es el  SO</w:t>
      </w:r>
      <w:r>
        <w:rPr>
          <w:vertAlign w:val="subscript"/>
        </w:rPr>
        <w:t>2</w:t>
      </w:r>
      <w:r w:rsidRPr="00410D39">
        <w:t xml:space="preserve">, lo que </w:t>
      </w:r>
      <w:r>
        <w:t>representó el 46% del total</w:t>
      </w:r>
      <w:r w:rsidRPr="00410D39">
        <w:t xml:space="preserve">. El segundo contaminante emitido para esta </w:t>
      </w:r>
      <w:r>
        <w:t>categoría es el NO</w:t>
      </w:r>
      <w:r>
        <w:rPr>
          <w:vertAlign w:val="subscript"/>
        </w:rPr>
        <w:t>x,</w:t>
      </w:r>
      <w:r>
        <w:t xml:space="preserve"> </w:t>
      </w:r>
      <w:r w:rsidRPr="00410D39">
        <w:t>lo que representó el 2</w:t>
      </w:r>
      <w:r>
        <w:t>0% del total emitidas en el Estado de Coahuila</w:t>
      </w:r>
      <w:r w:rsidRPr="00410D39">
        <w:t>.</w:t>
      </w:r>
    </w:p>
    <w:p w:rsidR="00AF7CB7" w:rsidRDefault="00AF7CB7" w:rsidP="00E66D27">
      <w:pPr>
        <w:tabs>
          <w:tab w:val="left" w:pos="3015"/>
        </w:tabs>
        <w:rPr>
          <w:rFonts w:ascii="Tahoma" w:eastAsia="Times New Roman" w:hAnsi="Tahoma" w:cs="Tahoma"/>
          <w:sz w:val="18"/>
          <w:szCs w:val="18"/>
          <w:lang w:eastAsia="es-MX"/>
        </w:rPr>
      </w:pPr>
    </w:p>
    <w:p w:rsidR="00E66D27" w:rsidRDefault="00E66D27" w:rsidP="00E66D27">
      <w:pPr>
        <w:tabs>
          <w:tab w:val="left" w:pos="3015"/>
        </w:tabs>
        <w:rPr>
          <w:rFonts w:ascii="Tahoma" w:eastAsia="Times New Roman" w:hAnsi="Tahoma" w:cs="Tahoma"/>
          <w:sz w:val="18"/>
          <w:szCs w:val="18"/>
          <w:lang w:eastAsia="es-MX"/>
        </w:rPr>
      </w:pPr>
    </w:p>
    <w:p w:rsidR="005635CD" w:rsidRDefault="005635CD" w:rsidP="005635CD">
      <w:pPr>
        <w:jc w:val="center"/>
      </w:pPr>
      <w:r>
        <w:rPr>
          <w:i/>
        </w:rPr>
        <w:lastRenderedPageBreak/>
        <w:t>Grafica 4. % IE 2013</w:t>
      </w:r>
    </w:p>
    <w:p w:rsidR="00E66D27" w:rsidRDefault="00E66D27" w:rsidP="00E66D27">
      <w:pPr>
        <w:tabs>
          <w:tab w:val="left" w:pos="3015"/>
        </w:tabs>
        <w:rPr>
          <w:rFonts w:ascii="Tahoma" w:eastAsia="Times New Roman" w:hAnsi="Tahoma" w:cs="Tahoma"/>
          <w:sz w:val="18"/>
          <w:szCs w:val="18"/>
          <w:lang w:eastAsia="es-MX"/>
        </w:rPr>
      </w:pPr>
    </w:p>
    <w:p w:rsidR="00E66D27" w:rsidRDefault="00E66D27" w:rsidP="00E66D27">
      <w:pPr>
        <w:tabs>
          <w:tab w:val="left" w:pos="3015"/>
        </w:tabs>
        <w:rPr>
          <w:rFonts w:ascii="Tahoma" w:eastAsia="Times New Roman" w:hAnsi="Tahoma" w:cs="Tahoma"/>
          <w:sz w:val="18"/>
          <w:szCs w:val="18"/>
          <w:lang w:eastAsia="es-MX"/>
        </w:rPr>
      </w:pPr>
      <w:r>
        <w:rPr>
          <w:noProof/>
          <w:lang w:eastAsia="es-MX"/>
        </w:rPr>
        <w:drawing>
          <wp:inline distT="0" distB="0" distL="0" distR="0" wp14:anchorId="201FDD45" wp14:editId="2BA7D6C0">
            <wp:extent cx="5612130" cy="2809875"/>
            <wp:effectExtent l="0" t="0" r="7620" b="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E66D27" w:rsidRPr="00E66D27" w:rsidRDefault="00E66D27" w:rsidP="00E66D27">
      <w:pPr>
        <w:rPr>
          <w:rFonts w:ascii="Tahoma" w:eastAsia="Times New Roman" w:hAnsi="Tahoma" w:cs="Tahoma"/>
          <w:sz w:val="18"/>
          <w:szCs w:val="18"/>
          <w:lang w:eastAsia="es-MX"/>
        </w:rPr>
      </w:pPr>
    </w:p>
    <w:p w:rsidR="00E66D27" w:rsidRPr="00E66D27" w:rsidRDefault="00E66D27" w:rsidP="00E66D27">
      <w:pPr>
        <w:rPr>
          <w:rFonts w:ascii="Tahoma" w:eastAsia="Times New Roman" w:hAnsi="Tahoma" w:cs="Tahoma"/>
          <w:sz w:val="18"/>
          <w:szCs w:val="18"/>
          <w:lang w:eastAsia="es-MX"/>
        </w:rPr>
      </w:pPr>
    </w:p>
    <w:p w:rsidR="00974CC0" w:rsidRDefault="00974CC0" w:rsidP="00974CC0">
      <w:pPr>
        <w:jc w:val="center"/>
      </w:pPr>
      <w:r>
        <w:rPr>
          <w:i/>
        </w:rPr>
        <w:t>Tabl</w:t>
      </w:r>
      <w:r w:rsidR="004B6923">
        <w:rPr>
          <w:i/>
        </w:rPr>
        <w:t>a 10</w:t>
      </w:r>
      <w:r>
        <w:rPr>
          <w:i/>
        </w:rPr>
        <w:t>. Resultados Medida 17</w:t>
      </w:r>
    </w:p>
    <w:p w:rsidR="00E66D27" w:rsidRDefault="00E66D27" w:rsidP="00E66D27">
      <w:pPr>
        <w:rPr>
          <w:rFonts w:ascii="Tahoma" w:eastAsia="Times New Roman" w:hAnsi="Tahoma" w:cs="Tahoma"/>
          <w:sz w:val="18"/>
          <w:szCs w:val="18"/>
          <w:lang w:eastAsia="es-MX"/>
        </w:rPr>
      </w:pPr>
    </w:p>
    <w:p w:rsidR="00E66D27" w:rsidRPr="00E66D27" w:rsidRDefault="00E66D27" w:rsidP="00E66D27">
      <w:pPr>
        <w:tabs>
          <w:tab w:val="left" w:pos="3405"/>
        </w:tabs>
        <w:rPr>
          <w:rFonts w:ascii="Tahoma" w:eastAsia="Times New Roman" w:hAnsi="Tahoma" w:cs="Tahoma"/>
          <w:sz w:val="18"/>
          <w:szCs w:val="18"/>
          <w:lang w:eastAsia="es-MX"/>
        </w:rPr>
      </w:pPr>
      <w:r>
        <w:rPr>
          <w:rFonts w:ascii="Tahoma" w:eastAsia="Times New Roman" w:hAnsi="Tahoma" w:cs="Tahoma"/>
          <w:sz w:val="18"/>
          <w:szCs w:val="18"/>
          <w:lang w:eastAsia="es-MX"/>
        </w:rPr>
        <w:tab/>
      </w:r>
      <w:r>
        <w:rPr>
          <w:rFonts w:cstheme="minorHAnsi"/>
          <w:noProof/>
          <w:sz w:val="24"/>
          <w:szCs w:val="24"/>
          <w:lang w:eastAsia="es-MX"/>
        </w:rPr>
        <w:drawing>
          <wp:inline distT="0" distB="0" distL="0" distR="0" wp14:anchorId="5E13A468" wp14:editId="32971C7F">
            <wp:extent cx="5612130" cy="2543175"/>
            <wp:effectExtent l="76200" t="76200" r="102870" b="123825"/>
            <wp:docPr id="12" name="Diagrama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6" r:lo="rId47" r:qs="rId48" r:cs="rId49"/>
              </a:graphicData>
            </a:graphic>
          </wp:inline>
        </w:drawing>
      </w:r>
    </w:p>
    <w:sectPr w:rsidR="00E66D27" w:rsidRPr="00E66D27" w:rsidSect="00CE356A">
      <w:headerReference w:type="even" r:id="rId51"/>
      <w:headerReference w:type="default" r:id="rId52"/>
      <w:headerReference w:type="first" r:id="rId53"/>
      <w:pgSz w:w="12240" w:h="15840"/>
      <w:pgMar w:top="1417" w:right="1701" w:bottom="1417"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15D9" w:rsidRDefault="002315D9" w:rsidP="00854F09">
      <w:pPr>
        <w:spacing w:after="0" w:line="240" w:lineRule="auto"/>
      </w:pPr>
      <w:r>
        <w:separator/>
      </w:r>
    </w:p>
  </w:endnote>
  <w:endnote w:type="continuationSeparator" w:id="0">
    <w:p w:rsidR="002315D9" w:rsidRDefault="002315D9" w:rsidP="00854F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Frutiger LT Std 45 Light">
    <w:altName w:val="Calibri"/>
    <w:panose1 w:val="00000000000000000000"/>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15D9" w:rsidRDefault="002315D9" w:rsidP="00854F09">
      <w:pPr>
        <w:spacing w:after="0" w:line="240" w:lineRule="auto"/>
      </w:pPr>
      <w:r>
        <w:separator/>
      </w:r>
    </w:p>
  </w:footnote>
  <w:footnote w:type="continuationSeparator" w:id="0">
    <w:p w:rsidR="002315D9" w:rsidRDefault="002315D9" w:rsidP="00854F09">
      <w:pPr>
        <w:spacing w:after="0" w:line="240" w:lineRule="auto"/>
      </w:pPr>
      <w:r>
        <w:continuationSeparator/>
      </w:r>
    </w:p>
  </w:footnote>
  <w:footnote w:id="1">
    <w:p w:rsidR="00B5634A" w:rsidRDefault="00B5634A" w:rsidP="00854F09">
      <w:pPr>
        <w:pStyle w:val="Textonotapie"/>
      </w:pPr>
      <w:r>
        <w:rPr>
          <w:rStyle w:val="Refdenotaalpie"/>
        </w:rPr>
        <w:footnoteRef/>
      </w:r>
      <w:r>
        <w:t xml:space="preserve"> </w:t>
      </w:r>
      <w:hyperlink r:id="rId1" w:history="1">
        <w:r w:rsidRPr="00DA2593">
          <w:rPr>
            <w:rStyle w:val="Hipervnculo"/>
          </w:rPr>
          <w:t>https://www.gob.mx/cms/uploads/attachment/file/69282/13_ProAire_</w:t>
        </w:r>
        <w:r>
          <w:rPr>
            <w:rStyle w:val="Hipervnculo"/>
          </w:rPr>
          <w:t>Coahuila</w:t>
        </w:r>
        <w:r w:rsidRPr="00DA2593">
          <w:rPr>
            <w:rStyle w:val="Hipervnculo"/>
          </w:rPr>
          <w:t>.pdf</w:t>
        </w:r>
      </w:hyperlink>
      <w:r>
        <w:t xml:space="preserve"> </w:t>
      </w:r>
    </w:p>
    <w:p w:rsidR="00B5634A" w:rsidRDefault="00B5634A" w:rsidP="00854F09">
      <w:pPr>
        <w:pStyle w:val="Textonotapie"/>
      </w:pPr>
    </w:p>
  </w:footnote>
  <w:footnote w:id="2">
    <w:p w:rsidR="00B5634A" w:rsidRDefault="00B5634A" w:rsidP="001D1C3E">
      <w:pPr>
        <w:pStyle w:val="Textonotapie"/>
      </w:pPr>
      <w:r>
        <w:rPr>
          <w:rStyle w:val="Refdenotaalpie"/>
        </w:rPr>
        <w:footnoteRef/>
      </w:r>
      <w:r>
        <w:t xml:space="preserve"> </w:t>
      </w:r>
      <w:hyperlink r:id="rId2" w:history="1">
        <w:r w:rsidRPr="00AD7045">
          <w:rPr>
            <w:rStyle w:val="Hipervnculo"/>
          </w:rPr>
          <w:t>http://legismex.mty.itesm.mx/progs/pca-Coahuila.pdf</w:t>
        </w:r>
      </w:hyperlink>
      <w:r>
        <w:t xml:space="preserve"> </w:t>
      </w:r>
    </w:p>
    <w:p w:rsidR="00B5634A" w:rsidRDefault="00B5634A" w:rsidP="001D1C3E">
      <w:pPr>
        <w:pStyle w:val="Textonotapi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5634A" w:rsidRDefault="002315D9">
    <w:pPr>
      <w:pStyle w:val="Encabezad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888594" o:spid="_x0000_s2052" type="#_x0000_t136" style="position:absolute;margin-left:0;margin-top:0;width:583.1pt;height:39.75pt;rotation:315;z-index:-251654144;mso-position-horizontal:center;mso-position-horizontal-relative:margin;mso-position-vertical:center;mso-position-vertical-relative:margin" o:allowincell="f" fillcolor="silver" stroked="f">
          <v:fill opacity=".5"/>
          <v:textpath style="font-family:&quot;Calibri&quot;;font-size:1pt" string="Documento de trabajo, datos preliminares, no divulgar."/>
          <w10:wrap anchorx="margin" anchory="margin"/>
        </v:shape>
      </w:pict>
    </w:r>
    <w:r>
      <w:rPr>
        <w:noProof/>
      </w:rPr>
      <w:pict>
        <v:shape id="PowerPlusWaterMarkObject1880203" o:spid="_x0000_s2050" type="#_x0000_t136" style="position:absolute;margin-left:0;margin-top:0;width:876pt;height:48pt;rotation:315;z-index:-251658752;mso-position-horizontal:center;mso-position-horizontal-relative:margin;mso-position-vertical:center;mso-position-vertical-relative:margin" o:allowincell="f" fillcolor="silver" stroked="f">
          <v:fill opacity=".5"/>
          <v:textpath style="font-family:&quot;Calibri&quot;;font-size:40pt" string="Documento de trabajo, datos no oficiales, no Divulga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CellMar>
        <w:top w:w="72" w:type="dxa"/>
        <w:left w:w="115" w:type="dxa"/>
        <w:bottom w:w="72" w:type="dxa"/>
        <w:right w:w="115" w:type="dxa"/>
      </w:tblCellMar>
      <w:tblLook w:val="04A0" w:firstRow="1" w:lastRow="0" w:firstColumn="1" w:lastColumn="0" w:noHBand="0" w:noVBand="1"/>
    </w:tblPr>
    <w:tblGrid>
      <w:gridCol w:w="2651"/>
      <w:gridCol w:w="6187"/>
    </w:tblGrid>
    <w:tr w:rsidR="00B5634A" w:rsidRPr="000805D6" w:rsidTr="00BC32EF">
      <w:tc>
        <w:tcPr>
          <w:tcW w:w="1500" w:type="pct"/>
          <w:tcBorders>
            <w:bottom w:val="single" w:sz="4" w:space="0" w:color="C45911" w:themeColor="accent2" w:themeShade="BF"/>
          </w:tcBorders>
          <w:shd w:val="clear" w:color="auto" w:fill="740000"/>
          <w:vAlign w:val="bottom"/>
        </w:tcPr>
        <w:p w:rsidR="00B5634A" w:rsidRDefault="00B5634A" w:rsidP="00A56DC4">
          <w:pPr>
            <w:pStyle w:val="Encabezado"/>
            <w:jc w:val="right"/>
            <w:rPr>
              <w:color w:val="FFFFFF" w:themeColor="background1"/>
            </w:rPr>
          </w:pPr>
          <w:r>
            <w:rPr>
              <w:color w:val="FFFFFF" w:themeColor="background1"/>
              <w:sz w:val="28"/>
              <w:szCs w:val="28"/>
              <w:lang w:val="es-ES"/>
            </w:rPr>
            <w:t>2017-2026</w:t>
          </w:r>
        </w:p>
      </w:tc>
      <w:tc>
        <w:tcPr>
          <w:tcW w:w="4000" w:type="pct"/>
          <w:tcBorders>
            <w:bottom w:val="single" w:sz="4" w:space="0" w:color="auto"/>
          </w:tcBorders>
          <w:vAlign w:val="bottom"/>
        </w:tcPr>
        <w:p w:rsidR="00B5634A" w:rsidRPr="00F532DB" w:rsidRDefault="002315D9" w:rsidP="00A56DC4">
          <w:pPr>
            <w:pStyle w:val="Encabezado"/>
            <w:jc w:val="center"/>
            <w:rPr>
              <w:bCs/>
              <w:color w:val="7B7B7B" w:themeColor="accent3" w:themeShade="BF"/>
              <w:sz w:val="24"/>
              <w:szCs w:val="24"/>
            </w:rPr>
          </w:pPr>
          <w:sdt>
            <w:sdtPr>
              <w:rPr>
                <w:b/>
                <w:bCs/>
                <w:caps/>
                <w:sz w:val="24"/>
                <w:szCs w:val="24"/>
              </w:rPr>
              <w:alias w:val="Título"/>
              <w:id w:val="77625180"/>
              <w:dataBinding w:prefixMappings="xmlns:ns0='http://schemas.openxmlformats.org/package/2006/metadata/core-properties' xmlns:ns1='http://purl.org/dc/elements/1.1/'" w:xpath="/ns0:coreProperties[1]/ns1:title[1]" w:storeItemID="{6C3C8BC8-F283-45AE-878A-BAB7291924A1}"/>
              <w:text/>
            </w:sdtPr>
            <w:sdtEndPr/>
            <w:sdtContent>
              <w:r w:rsidR="00B5634A">
                <w:rPr>
                  <w:b/>
                  <w:bCs/>
                  <w:caps/>
                  <w:sz w:val="24"/>
                  <w:szCs w:val="24"/>
                </w:rPr>
                <w:t>SEGUIMIENTO Y EVALUACIÓN DEL PROGRAMA  PARA MEJORAR LA CALIDAD DEL AÍRE DEL ESTADO DE COAHUILA</w:t>
              </w:r>
            </w:sdtContent>
          </w:sdt>
        </w:p>
      </w:tc>
    </w:tr>
  </w:tbl>
  <w:p w:rsidR="00B5634A" w:rsidRDefault="002315D9">
    <w:pPr>
      <w:pStyle w:val="Encabezad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888595" o:spid="_x0000_s2054" type="#_x0000_t136" style="position:absolute;margin-left:0;margin-top:0;width:583.1pt;height:39.75pt;rotation:315;z-index:-251652096;mso-position-horizontal:center;mso-position-horizontal-relative:margin;mso-position-vertical:center;mso-position-vertical-relative:margin" o:allowincell="f" fillcolor="silver" stroked="f">
          <v:fill opacity=".5"/>
          <v:textpath style="font-family:&quot;Calibri&quot;;font-size:1pt" string="Documento de trabajo, datos preliminares, no divulgar."/>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5634A" w:rsidRDefault="002315D9">
    <w:pPr>
      <w:pStyle w:val="Encabezad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888593" o:spid="_x0000_s2051" type="#_x0000_t136" style="position:absolute;margin-left:0;margin-top:0;width:583.1pt;height:39.75pt;rotation:315;z-index:-251656192;mso-position-horizontal:center;mso-position-horizontal-relative:margin;mso-position-vertical:center;mso-position-vertical-relative:margin" o:allowincell="f" fillcolor="silver" stroked="f">
          <v:fill opacity=".5"/>
          <v:textpath style="font-family:&quot;Calibri&quot;;font-size:1pt" string="Documento de trabajo, datos preliminares, no divulga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AF62D4"/>
    <w:multiLevelType w:val="hybridMultilevel"/>
    <w:tmpl w:val="78CE0E4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265711F4"/>
    <w:multiLevelType w:val="hybridMultilevel"/>
    <w:tmpl w:val="9A8A273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6C1C477A"/>
    <w:multiLevelType w:val="hybridMultilevel"/>
    <w:tmpl w:val="B42ED1FA"/>
    <w:lvl w:ilvl="0" w:tplc="080A000B">
      <w:start w:val="1"/>
      <w:numFmt w:val="bullet"/>
      <w:lvlText w:val=""/>
      <w:lvlJc w:val="left"/>
      <w:pPr>
        <w:ind w:left="1068" w:hanging="360"/>
      </w:pPr>
      <w:rPr>
        <w:rFonts w:ascii="Wingdings" w:hAnsi="Wingdings" w:hint="default"/>
      </w:rPr>
    </w:lvl>
    <w:lvl w:ilvl="1" w:tplc="080A0003">
      <w:start w:val="1"/>
      <w:numFmt w:val="bullet"/>
      <w:lvlText w:val="o"/>
      <w:lvlJc w:val="left"/>
      <w:pPr>
        <w:ind w:left="1788" w:hanging="360"/>
      </w:pPr>
      <w:rPr>
        <w:rFonts w:ascii="Courier New" w:hAnsi="Courier New" w:cs="Courier New" w:hint="default"/>
      </w:rPr>
    </w:lvl>
    <w:lvl w:ilvl="2" w:tplc="080A0005">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3" w15:restartNumberingAfterBreak="0">
    <w:nsid w:val="75D95D6E"/>
    <w:multiLevelType w:val="hybridMultilevel"/>
    <w:tmpl w:val="B4B659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37E6"/>
    <w:rsid w:val="000021E7"/>
    <w:rsid w:val="0001601F"/>
    <w:rsid w:val="000173BF"/>
    <w:rsid w:val="000355F4"/>
    <w:rsid w:val="00040FAF"/>
    <w:rsid w:val="00051988"/>
    <w:rsid w:val="000612FF"/>
    <w:rsid w:val="000A014E"/>
    <w:rsid w:val="000B448C"/>
    <w:rsid w:val="000D1BF4"/>
    <w:rsid w:val="000F18C0"/>
    <w:rsid w:val="00114826"/>
    <w:rsid w:val="0013304B"/>
    <w:rsid w:val="00134F01"/>
    <w:rsid w:val="00135CCE"/>
    <w:rsid w:val="00136CD1"/>
    <w:rsid w:val="00167AF8"/>
    <w:rsid w:val="001943D7"/>
    <w:rsid w:val="001A6A1C"/>
    <w:rsid w:val="001B1F8B"/>
    <w:rsid w:val="001B4D88"/>
    <w:rsid w:val="001B6EFD"/>
    <w:rsid w:val="001C6AD1"/>
    <w:rsid w:val="001D1C3E"/>
    <w:rsid w:val="001E3AC3"/>
    <w:rsid w:val="001E7796"/>
    <w:rsid w:val="001F010D"/>
    <w:rsid w:val="001F714B"/>
    <w:rsid w:val="002069E0"/>
    <w:rsid w:val="00223DA0"/>
    <w:rsid w:val="00227C99"/>
    <w:rsid w:val="002315D9"/>
    <w:rsid w:val="00232FBF"/>
    <w:rsid w:val="0024333F"/>
    <w:rsid w:val="00244651"/>
    <w:rsid w:val="00246ACE"/>
    <w:rsid w:val="00246D39"/>
    <w:rsid w:val="00250D3A"/>
    <w:rsid w:val="00260851"/>
    <w:rsid w:val="00266D14"/>
    <w:rsid w:val="00267EC6"/>
    <w:rsid w:val="00271197"/>
    <w:rsid w:val="00273F3A"/>
    <w:rsid w:val="002872C3"/>
    <w:rsid w:val="00291C07"/>
    <w:rsid w:val="00294049"/>
    <w:rsid w:val="00295FB5"/>
    <w:rsid w:val="00296B2A"/>
    <w:rsid w:val="002A6175"/>
    <w:rsid w:val="002C4123"/>
    <w:rsid w:val="002D314D"/>
    <w:rsid w:val="002D4626"/>
    <w:rsid w:val="002E7D1B"/>
    <w:rsid w:val="002F23AB"/>
    <w:rsid w:val="002F3F99"/>
    <w:rsid w:val="002F4014"/>
    <w:rsid w:val="0030523E"/>
    <w:rsid w:val="00315198"/>
    <w:rsid w:val="003232E6"/>
    <w:rsid w:val="00326E07"/>
    <w:rsid w:val="003347EC"/>
    <w:rsid w:val="003417FC"/>
    <w:rsid w:val="003602CA"/>
    <w:rsid w:val="0036576B"/>
    <w:rsid w:val="00374597"/>
    <w:rsid w:val="003801A0"/>
    <w:rsid w:val="00394A73"/>
    <w:rsid w:val="003A77C3"/>
    <w:rsid w:val="003B06E8"/>
    <w:rsid w:val="003B3EB5"/>
    <w:rsid w:val="003C29BA"/>
    <w:rsid w:val="003C606C"/>
    <w:rsid w:val="003D5CFC"/>
    <w:rsid w:val="003D6DF2"/>
    <w:rsid w:val="003E1AE0"/>
    <w:rsid w:val="003E33D5"/>
    <w:rsid w:val="0040329E"/>
    <w:rsid w:val="004116E8"/>
    <w:rsid w:val="00416F5E"/>
    <w:rsid w:val="004245F7"/>
    <w:rsid w:val="00453D9A"/>
    <w:rsid w:val="00461A60"/>
    <w:rsid w:val="00473FC1"/>
    <w:rsid w:val="004A3448"/>
    <w:rsid w:val="004A36DA"/>
    <w:rsid w:val="004B5AFF"/>
    <w:rsid w:val="004B6923"/>
    <w:rsid w:val="004D6BF3"/>
    <w:rsid w:val="004F2EF0"/>
    <w:rsid w:val="00525BDA"/>
    <w:rsid w:val="0052733B"/>
    <w:rsid w:val="005304B6"/>
    <w:rsid w:val="0054415D"/>
    <w:rsid w:val="00545A5D"/>
    <w:rsid w:val="00551D1E"/>
    <w:rsid w:val="00555DF3"/>
    <w:rsid w:val="0055671F"/>
    <w:rsid w:val="00556978"/>
    <w:rsid w:val="005569F8"/>
    <w:rsid w:val="005635CD"/>
    <w:rsid w:val="0058344D"/>
    <w:rsid w:val="0059113C"/>
    <w:rsid w:val="00592CED"/>
    <w:rsid w:val="005932ED"/>
    <w:rsid w:val="005A048C"/>
    <w:rsid w:val="005B5A5E"/>
    <w:rsid w:val="005C22D3"/>
    <w:rsid w:val="005C27FB"/>
    <w:rsid w:val="005C7D65"/>
    <w:rsid w:val="005D7CC0"/>
    <w:rsid w:val="005E2A12"/>
    <w:rsid w:val="005F42E5"/>
    <w:rsid w:val="00616FCB"/>
    <w:rsid w:val="00620358"/>
    <w:rsid w:val="00622516"/>
    <w:rsid w:val="0062670C"/>
    <w:rsid w:val="006344C3"/>
    <w:rsid w:val="006400BF"/>
    <w:rsid w:val="0065205A"/>
    <w:rsid w:val="00682C2C"/>
    <w:rsid w:val="006862F1"/>
    <w:rsid w:val="00694252"/>
    <w:rsid w:val="006B2862"/>
    <w:rsid w:val="006B7C68"/>
    <w:rsid w:val="006D206B"/>
    <w:rsid w:val="006D3102"/>
    <w:rsid w:val="006E3DEF"/>
    <w:rsid w:val="006E7352"/>
    <w:rsid w:val="00705493"/>
    <w:rsid w:val="00715373"/>
    <w:rsid w:val="00725425"/>
    <w:rsid w:val="00762465"/>
    <w:rsid w:val="00775C07"/>
    <w:rsid w:val="00776703"/>
    <w:rsid w:val="00777DBE"/>
    <w:rsid w:val="00795F33"/>
    <w:rsid w:val="0079745D"/>
    <w:rsid w:val="007B18CA"/>
    <w:rsid w:val="007B3ED5"/>
    <w:rsid w:val="007B5552"/>
    <w:rsid w:val="007B7DCF"/>
    <w:rsid w:val="007C408C"/>
    <w:rsid w:val="007D5331"/>
    <w:rsid w:val="007D7E43"/>
    <w:rsid w:val="007E583F"/>
    <w:rsid w:val="007F3846"/>
    <w:rsid w:val="007F53EE"/>
    <w:rsid w:val="00802E8B"/>
    <w:rsid w:val="008040B1"/>
    <w:rsid w:val="00805528"/>
    <w:rsid w:val="00823DCB"/>
    <w:rsid w:val="00824B21"/>
    <w:rsid w:val="0082595A"/>
    <w:rsid w:val="00825C4F"/>
    <w:rsid w:val="00826245"/>
    <w:rsid w:val="00845892"/>
    <w:rsid w:val="0085193F"/>
    <w:rsid w:val="00854F09"/>
    <w:rsid w:val="008839F3"/>
    <w:rsid w:val="00884912"/>
    <w:rsid w:val="00893180"/>
    <w:rsid w:val="008963B4"/>
    <w:rsid w:val="008C4E11"/>
    <w:rsid w:val="008C5DC9"/>
    <w:rsid w:val="008D5D39"/>
    <w:rsid w:val="008F0ABF"/>
    <w:rsid w:val="008F7F93"/>
    <w:rsid w:val="00905C1F"/>
    <w:rsid w:val="00912C84"/>
    <w:rsid w:val="009160FE"/>
    <w:rsid w:val="009358C4"/>
    <w:rsid w:val="009414B8"/>
    <w:rsid w:val="0094621D"/>
    <w:rsid w:val="00960BE6"/>
    <w:rsid w:val="00961C93"/>
    <w:rsid w:val="00962435"/>
    <w:rsid w:val="009648FD"/>
    <w:rsid w:val="0097132F"/>
    <w:rsid w:val="00973418"/>
    <w:rsid w:val="00974CC0"/>
    <w:rsid w:val="009A3A71"/>
    <w:rsid w:val="009C2C8C"/>
    <w:rsid w:val="009C6EB1"/>
    <w:rsid w:val="009D3148"/>
    <w:rsid w:val="009D79EF"/>
    <w:rsid w:val="009E1279"/>
    <w:rsid w:val="00A07E1F"/>
    <w:rsid w:val="00A22FB4"/>
    <w:rsid w:val="00A43360"/>
    <w:rsid w:val="00A56DC4"/>
    <w:rsid w:val="00A6039F"/>
    <w:rsid w:val="00A66D18"/>
    <w:rsid w:val="00A715FA"/>
    <w:rsid w:val="00A72D47"/>
    <w:rsid w:val="00A8557F"/>
    <w:rsid w:val="00AA093B"/>
    <w:rsid w:val="00AA4A60"/>
    <w:rsid w:val="00AA579B"/>
    <w:rsid w:val="00AB3945"/>
    <w:rsid w:val="00AB47E3"/>
    <w:rsid w:val="00AD0841"/>
    <w:rsid w:val="00AE59E3"/>
    <w:rsid w:val="00AE7512"/>
    <w:rsid w:val="00AF0F18"/>
    <w:rsid w:val="00AF437B"/>
    <w:rsid w:val="00AF7CB7"/>
    <w:rsid w:val="00B05DD1"/>
    <w:rsid w:val="00B33DF3"/>
    <w:rsid w:val="00B34858"/>
    <w:rsid w:val="00B36884"/>
    <w:rsid w:val="00B3737C"/>
    <w:rsid w:val="00B40EDC"/>
    <w:rsid w:val="00B54A5E"/>
    <w:rsid w:val="00B5634A"/>
    <w:rsid w:val="00B57C6F"/>
    <w:rsid w:val="00B61288"/>
    <w:rsid w:val="00B66C3D"/>
    <w:rsid w:val="00B71302"/>
    <w:rsid w:val="00B96CD4"/>
    <w:rsid w:val="00BA2A1A"/>
    <w:rsid w:val="00BA612F"/>
    <w:rsid w:val="00BA7A42"/>
    <w:rsid w:val="00BC32EF"/>
    <w:rsid w:val="00BE7430"/>
    <w:rsid w:val="00C133B6"/>
    <w:rsid w:val="00C15900"/>
    <w:rsid w:val="00C22C91"/>
    <w:rsid w:val="00CA423B"/>
    <w:rsid w:val="00CA5ECE"/>
    <w:rsid w:val="00CB7DF3"/>
    <w:rsid w:val="00CD5974"/>
    <w:rsid w:val="00CD5A74"/>
    <w:rsid w:val="00CE0857"/>
    <w:rsid w:val="00CE356A"/>
    <w:rsid w:val="00CF67AF"/>
    <w:rsid w:val="00D05334"/>
    <w:rsid w:val="00D2005A"/>
    <w:rsid w:val="00D20D35"/>
    <w:rsid w:val="00D2662A"/>
    <w:rsid w:val="00D441E3"/>
    <w:rsid w:val="00D56D89"/>
    <w:rsid w:val="00D60D0F"/>
    <w:rsid w:val="00D728BA"/>
    <w:rsid w:val="00D75035"/>
    <w:rsid w:val="00D7649D"/>
    <w:rsid w:val="00D809F1"/>
    <w:rsid w:val="00DA0A4D"/>
    <w:rsid w:val="00DA3511"/>
    <w:rsid w:val="00DC1CA6"/>
    <w:rsid w:val="00DD3B54"/>
    <w:rsid w:val="00E01477"/>
    <w:rsid w:val="00E13242"/>
    <w:rsid w:val="00E22B41"/>
    <w:rsid w:val="00E3079E"/>
    <w:rsid w:val="00E62E99"/>
    <w:rsid w:val="00E63FF2"/>
    <w:rsid w:val="00E6616F"/>
    <w:rsid w:val="00E66D27"/>
    <w:rsid w:val="00E74252"/>
    <w:rsid w:val="00E76B43"/>
    <w:rsid w:val="00E9607D"/>
    <w:rsid w:val="00EA22CB"/>
    <w:rsid w:val="00EA3FC4"/>
    <w:rsid w:val="00EB2ED0"/>
    <w:rsid w:val="00ED32DE"/>
    <w:rsid w:val="00ED46F1"/>
    <w:rsid w:val="00EE32A9"/>
    <w:rsid w:val="00F34D8F"/>
    <w:rsid w:val="00F40640"/>
    <w:rsid w:val="00F43C17"/>
    <w:rsid w:val="00F60BD3"/>
    <w:rsid w:val="00F76F10"/>
    <w:rsid w:val="00F837E6"/>
    <w:rsid w:val="00FC4514"/>
    <w:rsid w:val="00FD0EB2"/>
    <w:rsid w:val="00FD7F99"/>
    <w:rsid w:val="00FF52B0"/>
    <w:rsid w:val="00FF77C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5:docId w15:val="{C31AE966-D66C-4E79-B1D0-5E0EA6437D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2733B"/>
  </w:style>
  <w:style w:type="paragraph" w:styleId="Ttulo1">
    <w:name w:val="heading 1"/>
    <w:basedOn w:val="Normal"/>
    <w:next w:val="Normal"/>
    <w:link w:val="Ttulo1Car"/>
    <w:uiPriority w:val="9"/>
    <w:qFormat/>
    <w:rsid w:val="00DA0A4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unhideWhenUsed/>
    <w:qFormat/>
    <w:rsid w:val="003801A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unhideWhenUsed/>
    <w:qFormat/>
    <w:rsid w:val="00B3485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F837E6"/>
    <w:pPr>
      <w:spacing w:after="0" w:line="240" w:lineRule="auto"/>
    </w:pPr>
    <w:rPr>
      <w:rFonts w:eastAsiaTheme="minorEastAsia"/>
      <w:lang w:val="es-ES"/>
    </w:rPr>
  </w:style>
  <w:style w:type="character" w:customStyle="1" w:styleId="SinespaciadoCar">
    <w:name w:val="Sin espaciado Car"/>
    <w:basedOn w:val="Fuentedeprrafopredeter"/>
    <w:link w:val="Sinespaciado"/>
    <w:uiPriority w:val="1"/>
    <w:rsid w:val="00F837E6"/>
    <w:rPr>
      <w:rFonts w:eastAsiaTheme="minorEastAsia"/>
      <w:lang w:val="es-ES"/>
    </w:rPr>
  </w:style>
  <w:style w:type="paragraph" w:styleId="Encabezado">
    <w:name w:val="header"/>
    <w:basedOn w:val="Normal"/>
    <w:link w:val="EncabezadoCar"/>
    <w:uiPriority w:val="99"/>
    <w:unhideWhenUsed/>
    <w:rsid w:val="00854F0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54F09"/>
  </w:style>
  <w:style w:type="paragraph" w:styleId="Piedepgina">
    <w:name w:val="footer"/>
    <w:basedOn w:val="Normal"/>
    <w:link w:val="PiedepginaCar"/>
    <w:uiPriority w:val="99"/>
    <w:unhideWhenUsed/>
    <w:rsid w:val="00854F0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54F09"/>
  </w:style>
  <w:style w:type="paragraph" w:styleId="Textonotapie">
    <w:name w:val="footnote text"/>
    <w:basedOn w:val="Normal"/>
    <w:link w:val="TextonotapieCar"/>
    <w:uiPriority w:val="99"/>
    <w:unhideWhenUsed/>
    <w:rsid w:val="00854F09"/>
    <w:pPr>
      <w:spacing w:after="0" w:line="240" w:lineRule="auto"/>
    </w:pPr>
    <w:rPr>
      <w:sz w:val="20"/>
      <w:szCs w:val="20"/>
    </w:rPr>
  </w:style>
  <w:style w:type="character" w:customStyle="1" w:styleId="TextonotapieCar">
    <w:name w:val="Texto nota pie Car"/>
    <w:basedOn w:val="Fuentedeprrafopredeter"/>
    <w:link w:val="Textonotapie"/>
    <w:uiPriority w:val="99"/>
    <w:rsid w:val="00854F09"/>
    <w:rPr>
      <w:sz w:val="20"/>
      <w:szCs w:val="20"/>
    </w:rPr>
  </w:style>
  <w:style w:type="character" w:styleId="Refdenotaalpie">
    <w:name w:val="footnote reference"/>
    <w:basedOn w:val="Fuentedeprrafopredeter"/>
    <w:uiPriority w:val="99"/>
    <w:semiHidden/>
    <w:unhideWhenUsed/>
    <w:rsid w:val="00854F09"/>
    <w:rPr>
      <w:vertAlign w:val="superscript"/>
    </w:rPr>
  </w:style>
  <w:style w:type="character" w:styleId="Hipervnculo">
    <w:name w:val="Hyperlink"/>
    <w:basedOn w:val="Fuentedeprrafopredeter"/>
    <w:uiPriority w:val="99"/>
    <w:unhideWhenUsed/>
    <w:rsid w:val="00854F09"/>
    <w:rPr>
      <w:color w:val="0000FF"/>
      <w:u w:val="single"/>
    </w:rPr>
  </w:style>
  <w:style w:type="character" w:customStyle="1" w:styleId="Ttulo1Car">
    <w:name w:val="Título 1 Car"/>
    <w:basedOn w:val="Fuentedeprrafopredeter"/>
    <w:link w:val="Ttulo1"/>
    <w:uiPriority w:val="9"/>
    <w:rsid w:val="00DA0A4D"/>
    <w:rPr>
      <w:rFonts w:asciiTheme="majorHAnsi" w:eastAsiaTheme="majorEastAsia" w:hAnsiTheme="majorHAnsi" w:cstheme="majorBidi"/>
      <w:color w:val="2E74B5" w:themeColor="accent1" w:themeShade="BF"/>
      <w:sz w:val="32"/>
      <w:szCs w:val="32"/>
    </w:rPr>
  </w:style>
  <w:style w:type="paragraph" w:styleId="TtulodeTDC">
    <w:name w:val="TOC Heading"/>
    <w:basedOn w:val="Ttulo1"/>
    <w:next w:val="Normal"/>
    <w:uiPriority w:val="39"/>
    <w:unhideWhenUsed/>
    <w:qFormat/>
    <w:rsid w:val="001B4D88"/>
    <w:pPr>
      <w:outlineLvl w:val="9"/>
    </w:pPr>
    <w:rPr>
      <w:lang w:eastAsia="es-MX"/>
    </w:rPr>
  </w:style>
  <w:style w:type="paragraph" w:styleId="TDC1">
    <w:name w:val="toc 1"/>
    <w:basedOn w:val="Normal"/>
    <w:next w:val="Normal"/>
    <w:autoRedefine/>
    <w:uiPriority w:val="39"/>
    <w:unhideWhenUsed/>
    <w:qFormat/>
    <w:rsid w:val="00CD5A74"/>
    <w:pPr>
      <w:tabs>
        <w:tab w:val="right" w:leader="dot" w:pos="8828"/>
      </w:tabs>
      <w:spacing w:after="100" w:line="240" w:lineRule="auto"/>
    </w:pPr>
    <w:rPr>
      <w:rFonts w:cstheme="minorHAnsi"/>
      <w:bCs/>
      <w:i/>
      <w:sz w:val="20"/>
      <w:szCs w:val="20"/>
    </w:rPr>
  </w:style>
  <w:style w:type="paragraph" w:styleId="TDC2">
    <w:name w:val="toc 2"/>
    <w:basedOn w:val="Normal"/>
    <w:next w:val="Normal"/>
    <w:autoRedefine/>
    <w:uiPriority w:val="39"/>
    <w:unhideWhenUsed/>
    <w:qFormat/>
    <w:rsid w:val="001B4D88"/>
    <w:pPr>
      <w:spacing w:after="100"/>
      <w:ind w:left="216"/>
    </w:pPr>
    <w:rPr>
      <w:rFonts w:ascii="Arial" w:hAnsi="Arial" w:cs="Arial"/>
      <w:b/>
    </w:rPr>
  </w:style>
  <w:style w:type="paragraph" w:styleId="Prrafodelista">
    <w:name w:val="List Paragraph"/>
    <w:basedOn w:val="Normal"/>
    <w:uiPriority w:val="34"/>
    <w:qFormat/>
    <w:rsid w:val="00CE356A"/>
    <w:pPr>
      <w:spacing w:after="200" w:line="276" w:lineRule="auto"/>
      <w:ind w:left="720"/>
      <w:contextualSpacing/>
    </w:pPr>
  </w:style>
  <w:style w:type="paragraph" w:styleId="Subttulo">
    <w:name w:val="Subtitle"/>
    <w:basedOn w:val="Normal"/>
    <w:next w:val="Normal"/>
    <w:link w:val="SubttuloCar"/>
    <w:uiPriority w:val="11"/>
    <w:qFormat/>
    <w:rsid w:val="00CE356A"/>
    <w:pPr>
      <w:numPr>
        <w:ilvl w:val="1"/>
      </w:numPr>
    </w:pPr>
    <w:rPr>
      <w:rFonts w:eastAsiaTheme="minorEastAsia" w:cs="Times New Roman"/>
      <w:color w:val="5A5A5A" w:themeColor="text1" w:themeTint="A5"/>
      <w:spacing w:val="15"/>
      <w:lang w:eastAsia="es-MX"/>
    </w:rPr>
  </w:style>
  <w:style w:type="character" w:customStyle="1" w:styleId="SubttuloCar">
    <w:name w:val="Subtítulo Car"/>
    <w:basedOn w:val="Fuentedeprrafopredeter"/>
    <w:link w:val="Subttulo"/>
    <w:uiPriority w:val="11"/>
    <w:rsid w:val="00CE356A"/>
    <w:rPr>
      <w:rFonts w:eastAsiaTheme="minorEastAsia" w:cs="Times New Roman"/>
      <w:color w:val="5A5A5A" w:themeColor="text1" w:themeTint="A5"/>
      <w:spacing w:val="15"/>
      <w:lang w:eastAsia="es-MX"/>
    </w:rPr>
  </w:style>
  <w:style w:type="character" w:customStyle="1" w:styleId="Ttulo2Car">
    <w:name w:val="Título 2 Car"/>
    <w:basedOn w:val="Fuentedeprrafopredeter"/>
    <w:link w:val="Ttulo2"/>
    <w:uiPriority w:val="9"/>
    <w:rsid w:val="003801A0"/>
    <w:rPr>
      <w:rFonts w:asciiTheme="majorHAnsi" w:eastAsiaTheme="majorEastAsia" w:hAnsiTheme="majorHAnsi" w:cstheme="majorBidi"/>
      <w:color w:val="2E74B5" w:themeColor="accent1" w:themeShade="BF"/>
      <w:sz w:val="26"/>
      <w:szCs w:val="26"/>
    </w:rPr>
  </w:style>
  <w:style w:type="table" w:customStyle="1" w:styleId="Tabladecuadrcula5oscura-nfasis11">
    <w:name w:val="Tabla de cuadrícula 5 oscura - Énfasis 11"/>
    <w:basedOn w:val="Tablanormal"/>
    <w:uiPriority w:val="50"/>
    <w:rsid w:val="003801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Tabladecuadrcula5oscura-nfasis111">
    <w:name w:val="Tabla de cuadrícula 5 oscura - Énfasis 111"/>
    <w:basedOn w:val="Tablanormal"/>
    <w:uiPriority w:val="50"/>
    <w:rsid w:val="004B5AFF"/>
    <w:pPr>
      <w:spacing w:after="0" w:line="240" w:lineRule="auto"/>
    </w:p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character" w:customStyle="1" w:styleId="Ttulo3Car">
    <w:name w:val="Título 3 Car"/>
    <w:basedOn w:val="Fuentedeprrafopredeter"/>
    <w:link w:val="Ttulo3"/>
    <w:uiPriority w:val="9"/>
    <w:rsid w:val="00B34858"/>
    <w:rPr>
      <w:rFonts w:asciiTheme="majorHAnsi" w:eastAsiaTheme="majorEastAsia" w:hAnsiTheme="majorHAnsi" w:cstheme="majorBidi"/>
      <w:color w:val="1F4D78" w:themeColor="accent1" w:themeShade="7F"/>
      <w:sz w:val="24"/>
      <w:szCs w:val="24"/>
    </w:rPr>
  </w:style>
  <w:style w:type="paragraph" w:styleId="Citadestacada">
    <w:name w:val="Intense Quote"/>
    <w:basedOn w:val="Normal"/>
    <w:next w:val="Normal"/>
    <w:link w:val="CitadestacadaCar"/>
    <w:uiPriority w:val="30"/>
    <w:qFormat/>
    <w:rsid w:val="00B34858"/>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itadestacadaCar">
    <w:name w:val="Cita destacada Car"/>
    <w:basedOn w:val="Fuentedeprrafopredeter"/>
    <w:link w:val="Citadestacada"/>
    <w:uiPriority w:val="30"/>
    <w:rsid w:val="00B34858"/>
    <w:rPr>
      <w:i/>
      <w:iCs/>
      <w:color w:val="5B9BD5" w:themeColor="accent1"/>
    </w:rPr>
  </w:style>
  <w:style w:type="table" w:customStyle="1" w:styleId="Listaclara-nfasis11">
    <w:name w:val="Lista clara - Énfasis 11"/>
    <w:basedOn w:val="Tablanormal"/>
    <w:uiPriority w:val="61"/>
    <w:rsid w:val="006862F1"/>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paragraph" w:customStyle="1" w:styleId="Default">
    <w:name w:val="Default"/>
    <w:rsid w:val="006862F1"/>
    <w:pPr>
      <w:autoSpaceDE w:val="0"/>
      <w:autoSpaceDN w:val="0"/>
      <w:adjustRightInd w:val="0"/>
      <w:spacing w:after="0" w:line="240" w:lineRule="auto"/>
    </w:pPr>
    <w:rPr>
      <w:rFonts w:ascii="Arial" w:hAnsi="Arial" w:cs="Arial"/>
      <w:color w:val="000000"/>
      <w:sz w:val="24"/>
      <w:szCs w:val="24"/>
    </w:rPr>
  </w:style>
  <w:style w:type="paragraph" w:styleId="Textodeglobo">
    <w:name w:val="Balloon Text"/>
    <w:basedOn w:val="Normal"/>
    <w:link w:val="TextodegloboCar"/>
    <w:uiPriority w:val="99"/>
    <w:semiHidden/>
    <w:unhideWhenUsed/>
    <w:rsid w:val="004F2EF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F2EF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4590104">
      <w:bodyDiv w:val="1"/>
      <w:marLeft w:val="0"/>
      <w:marRight w:val="0"/>
      <w:marTop w:val="0"/>
      <w:marBottom w:val="0"/>
      <w:divBdr>
        <w:top w:val="none" w:sz="0" w:space="0" w:color="auto"/>
        <w:left w:val="none" w:sz="0" w:space="0" w:color="auto"/>
        <w:bottom w:val="none" w:sz="0" w:space="0" w:color="auto"/>
        <w:right w:val="none" w:sz="0" w:space="0" w:color="auto"/>
      </w:divBdr>
    </w:div>
    <w:div w:id="484666583">
      <w:bodyDiv w:val="1"/>
      <w:marLeft w:val="0"/>
      <w:marRight w:val="0"/>
      <w:marTop w:val="0"/>
      <w:marBottom w:val="0"/>
      <w:divBdr>
        <w:top w:val="none" w:sz="0" w:space="0" w:color="auto"/>
        <w:left w:val="none" w:sz="0" w:space="0" w:color="auto"/>
        <w:bottom w:val="none" w:sz="0" w:space="0" w:color="auto"/>
        <w:right w:val="none" w:sz="0" w:space="0" w:color="auto"/>
      </w:divBdr>
    </w:div>
    <w:div w:id="618147118">
      <w:bodyDiv w:val="1"/>
      <w:marLeft w:val="0"/>
      <w:marRight w:val="0"/>
      <w:marTop w:val="0"/>
      <w:marBottom w:val="0"/>
      <w:divBdr>
        <w:top w:val="none" w:sz="0" w:space="0" w:color="auto"/>
        <w:left w:val="none" w:sz="0" w:space="0" w:color="auto"/>
        <w:bottom w:val="none" w:sz="0" w:space="0" w:color="auto"/>
        <w:right w:val="none" w:sz="0" w:space="0" w:color="auto"/>
      </w:divBdr>
    </w:div>
    <w:div w:id="1010723146">
      <w:bodyDiv w:val="1"/>
      <w:marLeft w:val="0"/>
      <w:marRight w:val="0"/>
      <w:marTop w:val="0"/>
      <w:marBottom w:val="0"/>
      <w:divBdr>
        <w:top w:val="none" w:sz="0" w:space="0" w:color="auto"/>
        <w:left w:val="none" w:sz="0" w:space="0" w:color="auto"/>
        <w:bottom w:val="none" w:sz="0" w:space="0" w:color="auto"/>
        <w:right w:val="none" w:sz="0" w:space="0" w:color="auto"/>
      </w:divBdr>
    </w:div>
    <w:div w:id="1205950542">
      <w:bodyDiv w:val="1"/>
      <w:marLeft w:val="0"/>
      <w:marRight w:val="0"/>
      <w:marTop w:val="0"/>
      <w:marBottom w:val="0"/>
      <w:divBdr>
        <w:top w:val="none" w:sz="0" w:space="0" w:color="auto"/>
        <w:left w:val="none" w:sz="0" w:space="0" w:color="auto"/>
        <w:bottom w:val="none" w:sz="0" w:space="0" w:color="auto"/>
        <w:right w:val="none" w:sz="0" w:space="0" w:color="auto"/>
      </w:divBdr>
    </w:div>
    <w:div w:id="1310983578">
      <w:bodyDiv w:val="1"/>
      <w:marLeft w:val="0"/>
      <w:marRight w:val="0"/>
      <w:marTop w:val="0"/>
      <w:marBottom w:val="0"/>
      <w:divBdr>
        <w:top w:val="none" w:sz="0" w:space="0" w:color="auto"/>
        <w:left w:val="none" w:sz="0" w:space="0" w:color="auto"/>
        <w:bottom w:val="none" w:sz="0" w:space="0" w:color="auto"/>
        <w:right w:val="none" w:sz="0" w:space="0" w:color="auto"/>
      </w:divBdr>
    </w:div>
    <w:div w:id="1429695456">
      <w:bodyDiv w:val="1"/>
      <w:marLeft w:val="0"/>
      <w:marRight w:val="0"/>
      <w:marTop w:val="0"/>
      <w:marBottom w:val="0"/>
      <w:divBdr>
        <w:top w:val="none" w:sz="0" w:space="0" w:color="auto"/>
        <w:left w:val="none" w:sz="0" w:space="0" w:color="auto"/>
        <w:bottom w:val="none" w:sz="0" w:space="0" w:color="auto"/>
        <w:right w:val="none" w:sz="0" w:space="0" w:color="auto"/>
      </w:divBdr>
    </w:div>
    <w:div w:id="1497915990">
      <w:bodyDiv w:val="1"/>
      <w:marLeft w:val="0"/>
      <w:marRight w:val="0"/>
      <w:marTop w:val="0"/>
      <w:marBottom w:val="0"/>
      <w:divBdr>
        <w:top w:val="none" w:sz="0" w:space="0" w:color="auto"/>
        <w:left w:val="none" w:sz="0" w:space="0" w:color="auto"/>
        <w:bottom w:val="none" w:sz="0" w:space="0" w:color="auto"/>
        <w:right w:val="none" w:sz="0" w:space="0" w:color="auto"/>
      </w:divBdr>
    </w:div>
    <w:div w:id="1651405773">
      <w:bodyDiv w:val="1"/>
      <w:marLeft w:val="0"/>
      <w:marRight w:val="0"/>
      <w:marTop w:val="0"/>
      <w:marBottom w:val="0"/>
      <w:divBdr>
        <w:top w:val="none" w:sz="0" w:space="0" w:color="auto"/>
        <w:left w:val="none" w:sz="0" w:space="0" w:color="auto"/>
        <w:bottom w:val="none" w:sz="0" w:space="0" w:color="auto"/>
        <w:right w:val="none" w:sz="0" w:space="0" w:color="auto"/>
      </w:divBdr>
    </w:div>
    <w:div w:id="1815636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diagramLayout" Target="diagrams/layout1.xml"/><Relationship Id="rId18" Type="http://schemas.openxmlformats.org/officeDocument/2006/relationships/diagramLayout" Target="diagrams/layout2.xml"/><Relationship Id="rId26" Type="http://schemas.microsoft.com/office/2007/relationships/diagramDrawing" Target="diagrams/drawing3.xml"/><Relationship Id="rId39" Type="http://schemas.openxmlformats.org/officeDocument/2006/relationships/diagramData" Target="diagrams/data6.xml"/><Relationship Id="rId21" Type="http://schemas.microsoft.com/office/2007/relationships/diagramDrawing" Target="diagrams/drawing2.xml"/><Relationship Id="rId34" Type="http://schemas.openxmlformats.org/officeDocument/2006/relationships/diagramData" Target="diagrams/data5.xml"/><Relationship Id="rId42" Type="http://schemas.openxmlformats.org/officeDocument/2006/relationships/diagramColors" Target="diagrams/colors6.xml"/><Relationship Id="rId47" Type="http://schemas.openxmlformats.org/officeDocument/2006/relationships/diagramLayout" Target="diagrams/layout7.xml"/><Relationship Id="rId50" Type="http://schemas.microsoft.com/office/2007/relationships/diagramDrawing" Target="diagrams/drawing7.xml"/><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diagramData" Target="diagrams/data1.xml"/><Relationship Id="rId17" Type="http://schemas.openxmlformats.org/officeDocument/2006/relationships/diagramData" Target="diagrams/data2.xml"/><Relationship Id="rId25" Type="http://schemas.openxmlformats.org/officeDocument/2006/relationships/diagramColors" Target="diagrams/colors3.xml"/><Relationship Id="rId33" Type="http://schemas.openxmlformats.org/officeDocument/2006/relationships/chart" Target="charts/chart2.xml"/><Relationship Id="rId38" Type="http://schemas.microsoft.com/office/2007/relationships/diagramDrawing" Target="diagrams/drawing5.xml"/><Relationship Id="rId46" Type="http://schemas.openxmlformats.org/officeDocument/2006/relationships/diagramData" Target="diagrams/data7.xml"/><Relationship Id="rId2" Type="http://schemas.openxmlformats.org/officeDocument/2006/relationships/customXml" Target="../customXml/item2.xml"/><Relationship Id="rId16" Type="http://schemas.microsoft.com/office/2007/relationships/diagramDrawing" Target="diagrams/drawing1.xml"/><Relationship Id="rId20" Type="http://schemas.openxmlformats.org/officeDocument/2006/relationships/diagramColors" Target="diagrams/colors2.xml"/><Relationship Id="rId29" Type="http://schemas.openxmlformats.org/officeDocument/2006/relationships/diagramQuickStyle" Target="diagrams/quickStyle4.xml"/><Relationship Id="rId41" Type="http://schemas.openxmlformats.org/officeDocument/2006/relationships/diagramQuickStyle" Target="diagrams/quickStyle6.xm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diagramQuickStyle" Target="diagrams/quickStyle3.xml"/><Relationship Id="rId32" Type="http://schemas.openxmlformats.org/officeDocument/2006/relationships/chart" Target="charts/chart1.xml"/><Relationship Id="rId37" Type="http://schemas.openxmlformats.org/officeDocument/2006/relationships/diagramColors" Target="diagrams/colors5.xml"/><Relationship Id="rId40" Type="http://schemas.openxmlformats.org/officeDocument/2006/relationships/diagramLayout" Target="diagrams/layout6.xml"/><Relationship Id="rId45" Type="http://schemas.openxmlformats.org/officeDocument/2006/relationships/chart" Target="charts/chart4.xml"/><Relationship Id="rId53"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diagramColors" Target="diagrams/colors1.xml"/><Relationship Id="rId23" Type="http://schemas.openxmlformats.org/officeDocument/2006/relationships/diagramLayout" Target="diagrams/layout3.xml"/><Relationship Id="rId28" Type="http://schemas.openxmlformats.org/officeDocument/2006/relationships/diagramLayout" Target="diagrams/layout4.xml"/><Relationship Id="rId36" Type="http://schemas.openxmlformats.org/officeDocument/2006/relationships/diagramQuickStyle" Target="diagrams/quickStyle5.xml"/><Relationship Id="rId49" Type="http://schemas.openxmlformats.org/officeDocument/2006/relationships/diagramColors" Target="diagrams/colors7.xml"/><Relationship Id="rId10" Type="http://schemas.openxmlformats.org/officeDocument/2006/relationships/image" Target="media/image2.gif"/><Relationship Id="rId19" Type="http://schemas.openxmlformats.org/officeDocument/2006/relationships/diagramQuickStyle" Target="diagrams/quickStyle2.xml"/><Relationship Id="rId31" Type="http://schemas.microsoft.com/office/2007/relationships/diagramDrawing" Target="diagrams/drawing4.xml"/><Relationship Id="rId44" Type="http://schemas.openxmlformats.org/officeDocument/2006/relationships/chart" Target="charts/chart3.xml"/><Relationship Id="rId52" Type="http://schemas.openxmlformats.org/officeDocument/2006/relationships/header" Target="header2.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diagramQuickStyle" Target="diagrams/quickStyle1.xml"/><Relationship Id="rId22" Type="http://schemas.openxmlformats.org/officeDocument/2006/relationships/diagramData" Target="diagrams/data3.xml"/><Relationship Id="rId27" Type="http://schemas.openxmlformats.org/officeDocument/2006/relationships/diagramData" Target="diagrams/data4.xml"/><Relationship Id="rId30" Type="http://schemas.openxmlformats.org/officeDocument/2006/relationships/diagramColors" Target="diagrams/colors4.xml"/><Relationship Id="rId35" Type="http://schemas.openxmlformats.org/officeDocument/2006/relationships/diagramLayout" Target="diagrams/layout5.xml"/><Relationship Id="rId43" Type="http://schemas.microsoft.com/office/2007/relationships/diagramDrawing" Target="diagrams/drawing6.xml"/><Relationship Id="rId48" Type="http://schemas.openxmlformats.org/officeDocument/2006/relationships/diagramQuickStyle" Target="diagrams/quickStyle7.xml"/><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numbering" Target="numbering.xml"/></Relationships>
</file>

<file path=word/_rels/footnotes.xml.rels><?xml version="1.0" encoding="UTF-8" standalone="yes"?>
<Relationships xmlns="http://schemas.openxmlformats.org/package/2006/relationships"><Relationship Id="rId2" Type="http://schemas.openxmlformats.org/officeDocument/2006/relationships/hyperlink" Target="http://legismex.mty.itesm.mx/progs/pca-Coahuila.pdf" TargetMode="External"/><Relationship Id="rId1" Type="http://schemas.openxmlformats.org/officeDocument/2006/relationships/hyperlink" Target="https://www.gob.mx/cms/uploads/attachment/file/69282/13_ProAire_Jalisco.pdf"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F:\Semarnat\Seguimiento%20y%20Evaluaci&#243;n%20ProAire%20Mexicali%202011-2020\Graficas%20Mexicali\Graficas%20Mexicali.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F:\Semarnat\Seguimiento%20y%20Evaluaci&#243;n%20ProAire%20Mexicali%202011-2020\Graficas%20Mexicali\Graficas%20Mexicali.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F:\Semarnat\Inventario%20de%20Emisiones%20Seguimiento%20y%20Evaluaci&#243;n\Emisiones%20Nacionales%20por%20Fuente%202013%20(1).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F:\Semarnat\Inventario%20de%20Emisiones%20Seguimiento%20y%20Evaluaci&#243;n\Emisiones%20Nacionales%20por%20Fuente%202013%20(1).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baseline="0">
                <a:solidFill>
                  <a:schemeClr val="accent1">
                    <a:lumMod val="50000"/>
                  </a:schemeClr>
                </a:solidFill>
                <a:latin typeface="+mn-lt"/>
                <a:ea typeface="+mn-ea"/>
                <a:cs typeface="+mn-cs"/>
              </a:defRPr>
            </a:pPr>
            <a:r>
              <a:rPr lang="es-MX">
                <a:solidFill>
                  <a:schemeClr val="accent1">
                    <a:lumMod val="50000"/>
                  </a:schemeClr>
                </a:solidFill>
              </a:rPr>
              <a:t>Avance de las Medidas ProAire </a:t>
            </a:r>
            <a:r>
              <a:rPr lang="es-MX" sz="1600" b="1" i="0" u="none" strike="noStrike" kern="1200" cap="all" baseline="0">
                <a:solidFill>
                  <a:schemeClr val="accent1">
                    <a:lumMod val="50000"/>
                  </a:schemeClr>
                </a:solidFill>
                <a:latin typeface="+mn-lt"/>
                <a:ea typeface="+mn-ea"/>
                <a:cs typeface="+mn-cs"/>
              </a:rPr>
              <a:t>Coahuila</a:t>
            </a:r>
            <a:endParaRPr lang="es-MX">
              <a:solidFill>
                <a:schemeClr val="accent1">
                  <a:lumMod val="50000"/>
                </a:schemeClr>
              </a:solidFill>
            </a:endParaRPr>
          </a:p>
        </c:rich>
      </c:tx>
      <c:overlay val="0"/>
      <c:spPr>
        <a:noFill/>
        <a:ln>
          <a:noFill/>
        </a:ln>
        <a:effectLst/>
      </c:spPr>
      <c:txPr>
        <a:bodyPr rot="0" spcFirstLastPara="1" vertOverflow="ellipsis" vert="horz" wrap="square" anchor="ctr" anchorCtr="1"/>
        <a:lstStyle/>
        <a:p>
          <a:pPr>
            <a:defRPr sz="1600" b="1" i="0" u="none" strike="noStrike" kern="1200" cap="all" baseline="0">
              <a:solidFill>
                <a:schemeClr val="accent1">
                  <a:lumMod val="50000"/>
                </a:schemeClr>
              </a:solidFill>
              <a:latin typeface="+mn-lt"/>
              <a:ea typeface="+mn-ea"/>
              <a:cs typeface="+mn-cs"/>
            </a:defRPr>
          </a:pPr>
          <a:endParaRPr lang="es-MX"/>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lightRig rig="threePt" dir="t"/>
              </a:scene3d>
              <a:sp3d>
                <a:bevelT w="127000" h="127000"/>
                <a:bevelB w="127000" h="127000"/>
              </a:sp3d>
            </c:spPr>
          </c:dPt>
          <c:dPt>
            <c:idx val="1"/>
            <c:bubble3D val="0"/>
            <c:spPr>
              <a:solidFill>
                <a:srgbClr val="FFFF00"/>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2"/>
            <c:bubble3D val="0"/>
            <c:spPr>
              <a:solidFill>
                <a:srgbClr val="FF0000"/>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3"/>
            <c:bubble3D val="0"/>
            <c:spPr>
              <a:solidFill>
                <a:schemeClr val="bg1">
                  <a:lumMod val="95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Lbls>
            <c:dLbl>
              <c:idx val="0"/>
              <c:tx>
                <c:rich>
                  <a:bodyPr rot="0" spcFirstLastPara="1" vertOverflow="ellipsis" vert="horz" wrap="square" lIns="38100" tIns="19050" rIns="38100" bIns="19050" anchor="ctr" anchorCtr="1">
                    <a:spAutoFit/>
                  </a:bodyPr>
                  <a:lstStyle/>
                  <a:p>
                    <a:pPr>
                      <a:defRPr sz="1100" b="1" i="0" u="none" strike="noStrike" kern="1200" spc="0" baseline="0">
                        <a:solidFill>
                          <a:schemeClr val="accent6">
                            <a:lumMod val="75000"/>
                          </a:schemeClr>
                        </a:solidFill>
                        <a:latin typeface="+mn-lt"/>
                        <a:ea typeface="+mn-ea"/>
                        <a:cs typeface="+mn-cs"/>
                      </a:defRPr>
                    </a:pPr>
                    <a:fld id="{64F437DD-444E-4F6F-BB62-D580E4CBB47B}" type="CATEGORYNAME">
                      <a:rPr lang="en-US" sz="1100">
                        <a:solidFill>
                          <a:schemeClr val="accent6">
                            <a:lumMod val="75000"/>
                          </a:schemeClr>
                        </a:solidFill>
                      </a:rPr>
                      <a:pPr>
                        <a:defRPr sz="1100">
                          <a:solidFill>
                            <a:schemeClr val="accent6">
                              <a:lumMod val="75000"/>
                            </a:schemeClr>
                          </a:solidFill>
                        </a:defRPr>
                      </a:pPr>
                      <a:t>[NOMBRE DE CATEGORÍA]</a:t>
                    </a:fld>
                    <a:endParaRPr lang="en-US" sz="1100">
                      <a:solidFill>
                        <a:schemeClr val="accent6">
                          <a:lumMod val="75000"/>
                        </a:schemeClr>
                      </a:solidFill>
                    </a:endParaRPr>
                  </a:p>
                  <a:p>
                    <a:pPr>
                      <a:defRPr sz="1100">
                        <a:solidFill>
                          <a:schemeClr val="accent6">
                            <a:lumMod val="75000"/>
                          </a:schemeClr>
                        </a:solidFill>
                      </a:defRPr>
                    </a:pPr>
                    <a:r>
                      <a:rPr lang="en-US" sz="1100" baseline="0">
                        <a:solidFill>
                          <a:schemeClr val="accent6">
                            <a:lumMod val="75000"/>
                          </a:schemeClr>
                        </a:solidFill>
                      </a:rPr>
                      <a:t>16 Medidas
</a:t>
                    </a:r>
                    <a:fld id="{AF21BF18-83FD-46B6-AD98-64339DBF21C7}" type="PERCENTAGE">
                      <a:rPr lang="en-US" sz="1100" baseline="0">
                        <a:solidFill>
                          <a:schemeClr val="accent6">
                            <a:lumMod val="75000"/>
                          </a:schemeClr>
                        </a:solidFill>
                      </a:rPr>
                      <a:pPr>
                        <a:defRPr sz="1100">
                          <a:solidFill>
                            <a:schemeClr val="accent6">
                              <a:lumMod val="75000"/>
                            </a:schemeClr>
                          </a:solidFill>
                        </a:defRPr>
                      </a:pPr>
                      <a:t>[PORCENTAJE]</a:t>
                    </a:fld>
                    <a:endParaRPr lang="en-US" sz="1100" baseline="0">
                      <a:solidFill>
                        <a:schemeClr val="accent6">
                          <a:lumMod val="75000"/>
                        </a:schemeClr>
                      </a:solidFill>
                    </a:endParaRPr>
                  </a:p>
                </c:rich>
              </c:tx>
              <c:spPr>
                <a:noFill/>
                <a:ln>
                  <a:noFill/>
                </a:ln>
                <a:effectLst/>
              </c:spPr>
              <c:txPr>
                <a:bodyPr rot="0" spcFirstLastPara="1" vertOverflow="ellipsis" vert="horz" wrap="square" lIns="38100" tIns="19050" rIns="38100" bIns="19050" anchor="ctr" anchorCtr="1">
                  <a:spAutoFit/>
                </a:bodyPr>
                <a:lstStyle/>
                <a:p>
                  <a:pPr>
                    <a:defRPr sz="1100" b="1" i="0" u="none" strike="noStrike" kern="1200" spc="0" baseline="0">
                      <a:solidFill>
                        <a:schemeClr val="accent6">
                          <a:lumMod val="75000"/>
                        </a:schemeClr>
                      </a:solidFill>
                      <a:latin typeface="+mn-lt"/>
                      <a:ea typeface="+mn-ea"/>
                      <a:cs typeface="+mn-cs"/>
                    </a:defRPr>
                  </a:pPr>
                  <a:endParaRPr lang="es-MX"/>
                </a:p>
              </c:txPr>
              <c:dLblPos val="outEnd"/>
              <c:showLegendKey val="0"/>
              <c:showVal val="0"/>
              <c:showCatName val="1"/>
              <c:showSerName val="0"/>
              <c:showPercent val="1"/>
              <c:showBubbleSize val="0"/>
              <c:extLst>
                <c:ext xmlns:c15="http://schemas.microsoft.com/office/drawing/2012/chart" uri="{CE6537A1-D6FC-4f65-9D91-7224C49458BB}">
                  <c15:dlblFieldTable/>
                  <c15:showDataLabelsRange val="0"/>
                </c:ext>
              </c:extLst>
            </c:dLbl>
            <c:dLbl>
              <c:idx val="1"/>
              <c:layout>
                <c:manualLayout>
                  <c:x val="2.4892509617560534E-2"/>
                  <c:y val="5.2897331089204094E-2"/>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rgbClr val="CCCC00"/>
                        </a:solidFill>
                        <a:latin typeface="+mn-lt"/>
                        <a:ea typeface="+mn-ea"/>
                        <a:cs typeface="+mn-cs"/>
                      </a:defRPr>
                    </a:pPr>
                    <a:fld id="{A261A05C-2F79-4006-BDDE-AE86EB889FF6}" type="CATEGORYNAME">
                      <a:rPr lang="en-US">
                        <a:solidFill>
                          <a:srgbClr val="CCCC00"/>
                        </a:solidFill>
                      </a:rPr>
                      <a:pPr>
                        <a:defRPr>
                          <a:solidFill>
                            <a:srgbClr val="CCCC00"/>
                          </a:solidFill>
                        </a:defRPr>
                      </a:pPr>
                      <a:t>[NOMBRE DE CATEGORÍA]</a:t>
                    </a:fld>
                    <a:endParaRPr lang="en-US">
                      <a:solidFill>
                        <a:srgbClr val="CCCC00"/>
                      </a:solidFill>
                    </a:endParaRPr>
                  </a:p>
                  <a:p>
                    <a:pPr>
                      <a:defRPr>
                        <a:solidFill>
                          <a:srgbClr val="CCCC00"/>
                        </a:solidFill>
                      </a:defRPr>
                    </a:pPr>
                    <a:r>
                      <a:rPr lang="en-US" baseline="0">
                        <a:solidFill>
                          <a:srgbClr val="CCCC00"/>
                        </a:solidFill>
                      </a:rPr>
                      <a:t>1 Medida
</a:t>
                    </a:r>
                    <a:fld id="{AA702F2A-BC04-43A0-A650-7DCB33264765}" type="PERCENTAGE">
                      <a:rPr lang="en-US" baseline="0">
                        <a:solidFill>
                          <a:srgbClr val="CCCC00"/>
                        </a:solidFill>
                      </a:rPr>
                      <a:pPr>
                        <a:defRPr>
                          <a:solidFill>
                            <a:srgbClr val="CCCC00"/>
                          </a:solidFill>
                        </a:defRPr>
                      </a:pPr>
                      <a:t>[PORCENTAJE]</a:t>
                    </a:fld>
                    <a:endParaRPr lang="en-US" baseline="0">
                      <a:solidFill>
                        <a:srgbClr val="CCCC00"/>
                      </a:solidFill>
                    </a:endParaRP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rgbClr val="CCCC00"/>
                      </a:solidFill>
                      <a:latin typeface="+mn-lt"/>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Lst>
            </c:dLbl>
            <c:dLbl>
              <c:idx val="2"/>
              <c:layout>
                <c:manualLayout>
                  <c:x val="2.2629554197782262E-2"/>
                  <c:y val="0"/>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rgbClr val="FF0000"/>
                        </a:solidFill>
                        <a:latin typeface="+mn-lt"/>
                        <a:ea typeface="+mn-ea"/>
                        <a:cs typeface="+mn-cs"/>
                      </a:defRPr>
                    </a:pPr>
                    <a:fld id="{620D853F-E16C-4EA9-9016-CF7EC8C53BFE}" type="CATEGORYNAME">
                      <a:rPr lang="en-US"/>
                      <a:pPr>
                        <a:defRPr>
                          <a:solidFill>
                            <a:srgbClr val="FF0000"/>
                          </a:solidFill>
                        </a:defRPr>
                      </a:pPr>
                      <a:t>[NOMBRE DE CATEGORÍA]</a:t>
                    </a:fld>
                    <a:endParaRPr lang="en-US"/>
                  </a:p>
                  <a:p>
                    <a:pPr>
                      <a:defRPr>
                        <a:solidFill>
                          <a:srgbClr val="FF0000"/>
                        </a:solidFill>
                      </a:defRPr>
                    </a:pPr>
                    <a:r>
                      <a:rPr lang="en-US" baseline="0"/>
                      <a:t>1 Medida
</a:t>
                    </a:r>
                    <a:fld id="{4A3C2704-F2F6-4051-9EF4-72CE3E628306}" type="PERCENTAGE">
                      <a:rPr lang="en-US" baseline="0"/>
                      <a:pPr>
                        <a:defRPr>
                          <a:solidFill>
                            <a:srgbClr val="FF0000"/>
                          </a:solidFill>
                        </a:defRPr>
                      </a:pPr>
                      <a:t>[PORCENTAJE]</a:t>
                    </a:fld>
                    <a:endParaRPr lang="en-US" baseline="0"/>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rgbClr val="FF0000"/>
                      </a:solidFill>
                      <a:latin typeface="+mn-lt"/>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Lst>
            </c:dLbl>
            <c:dLbl>
              <c:idx val="3"/>
              <c:layout>
                <c:manualLayout>
                  <c:x val="5.8836840914233988E-2"/>
                  <c:y val="4.8088482808367396E-2"/>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fld id="{932DC5ED-191D-4702-89F2-3CC245FEFAF6}" type="CATEGORYNAME">
                      <a:rPr lang="en-US"/>
                      <a:pPr>
                        <a:defRPr>
                          <a:solidFill>
                            <a:sysClr val="windowText" lastClr="000000"/>
                          </a:solidFill>
                        </a:defRPr>
                      </a:pPr>
                      <a:t>[NOMBRE DE CATEGORÍA]</a:t>
                    </a:fld>
                    <a:endParaRPr lang="en-US"/>
                  </a:p>
                  <a:p>
                    <a:pPr>
                      <a:defRPr>
                        <a:solidFill>
                          <a:sysClr val="windowText" lastClr="000000"/>
                        </a:solidFill>
                      </a:defRPr>
                    </a:pPr>
                    <a:r>
                      <a:rPr lang="en-US" baseline="0"/>
                      <a:t>1 Medida
</a:t>
                    </a:r>
                    <a:fld id="{F232D05B-C293-4119-8CED-505AFE3CAD3B}" type="PERCENTAGE">
                      <a:rPr lang="en-US" baseline="0"/>
                      <a:pPr>
                        <a:defRPr>
                          <a:solidFill>
                            <a:sysClr val="windowText" lastClr="000000"/>
                          </a:solidFill>
                        </a:defRPr>
                      </a:pPr>
                      <a:t>[PORCENTAJE]</a:t>
                    </a:fld>
                    <a:endParaRPr lang="en-US" baseline="0"/>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Hoja1!$T$5:$T$8</c:f>
              <c:strCache>
                <c:ptCount val="4"/>
                <c:pt idx="0">
                  <c:v>Avance optimo</c:v>
                </c:pt>
                <c:pt idx="1">
                  <c:v>Avance Moderado</c:v>
                </c:pt>
                <c:pt idx="2">
                  <c:v>Sin Avance</c:v>
                </c:pt>
                <c:pt idx="3">
                  <c:v>Sin iniciar</c:v>
                </c:pt>
              </c:strCache>
            </c:strRef>
          </c:cat>
          <c:val>
            <c:numRef>
              <c:f>Hoja1!$U$5:$U$8</c:f>
              <c:numCache>
                <c:formatCode>General</c:formatCode>
                <c:ptCount val="4"/>
                <c:pt idx="0">
                  <c:v>16</c:v>
                </c:pt>
                <c:pt idx="1">
                  <c:v>1</c:v>
                </c:pt>
                <c:pt idx="2">
                  <c:v>1</c:v>
                </c:pt>
                <c:pt idx="3">
                  <c:v>1</c:v>
                </c:pt>
              </c:numCache>
            </c:numRef>
          </c:val>
        </c:ser>
        <c:dLbls>
          <c:dLblPos val="outEnd"/>
          <c:showLegendKey val="0"/>
          <c:showVal val="0"/>
          <c:showCatName val="0"/>
          <c:showSerName val="0"/>
          <c:showPercent val="1"/>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s-MX"/>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es-MX">
                <a:solidFill>
                  <a:schemeClr val="accent1">
                    <a:lumMod val="50000"/>
                  </a:schemeClr>
                </a:solidFill>
              </a:rPr>
              <a:t>Avance de las Acciones ProAire </a:t>
            </a:r>
            <a:r>
              <a:rPr lang="es-MX" sz="1600" b="1" i="0" u="none" strike="noStrike" kern="1200" cap="all" baseline="0">
                <a:solidFill>
                  <a:schemeClr val="accent1">
                    <a:lumMod val="50000"/>
                  </a:schemeClr>
                </a:solidFill>
                <a:latin typeface="+mn-lt"/>
                <a:ea typeface="+mn-ea"/>
                <a:cs typeface="+mn-cs"/>
              </a:rPr>
              <a:t>Coahuila</a:t>
            </a:r>
            <a:endParaRPr lang="es-MX">
              <a:solidFill>
                <a:schemeClr val="accent1">
                  <a:lumMod val="50000"/>
                </a:schemeClr>
              </a:solidFill>
            </a:endParaRPr>
          </a:p>
        </c:rich>
      </c:tx>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es-MX"/>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7218968415464934E-2"/>
          <c:y val="0.25676386399256707"/>
          <c:w val="0.8255620631690701"/>
          <c:h val="0.65109682505419841"/>
        </c:manualLayout>
      </c:layout>
      <c:pie3DChart>
        <c:varyColors val="1"/>
        <c:ser>
          <c:idx val="0"/>
          <c:order val="0"/>
          <c:dPt>
            <c:idx val="0"/>
            <c:bubble3D val="0"/>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lightRig rig="threePt" dir="t"/>
              </a:scene3d>
              <a:sp3d>
                <a:bevelT w="127000" h="127000"/>
                <a:bevelB w="127000" h="127000"/>
              </a:sp3d>
            </c:spPr>
          </c:dPt>
          <c:dPt>
            <c:idx val="1"/>
            <c:bubble3D val="0"/>
            <c:spPr>
              <a:solidFill>
                <a:srgbClr val="FFFF00"/>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2"/>
            <c:bubble3D val="0"/>
            <c:spPr>
              <a:solidFill>
                <a:srgbClr val="FF0000"/>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3"/>
            <c:bubble3D val="0"/>
            <c:spPr>
              <a:solidFill>
                <a:schemeClr val="bg1">
                  <a:lumMod val="95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Lbls>
            <c:dLbl>
              <c:idx val="0"/>
              <c:layout>
                <c:manualLayout>
                  <c:x val="2.4719101123595506E-2"/>
                  <c:y val="0"/>
                </c:manualLayout>
              </c:layout>
              <c:tx>
                <c:rich>
                  <a:bodyPr rot="0" spcFirstLastPara="1" vertOverflow="ellipsis" vert="horz" wrap="square" lIns="38100" tIns="19050" rIns="38100" bIns="19050" anchor="ctr" anchorCtr="1">
                    <a:spAutoFit/>
                  </a:bodyPr>
                  <a:lstStyle/>
                  <a:p>
                    <a:pPr>
                      <a:defRPr sz="1100" b="1" i="0" u="none" strike="noStrike" kern="1200" spc="0" baseline="0">
                        <a:solidFill>
                          <a:schemeClr val="accent6">
                            <a:lumMod val="75000"/>
                          </a:schemeClr>
                        </a:solidFill>
                        <a:latin typeface="+mn-lt"/>
                        <a:ea typeface="+mn-ea"/>
                        <a:cs typeface="+mn-cs"/>
                      </a:defRPr>
                    </a:pPr>
                    <a:fld id="{E4E92D75-D98B-4412-96DE-140C384CFA4C}" type="CATEGORYNAME">
                      <a:rPr lang="en-US" sz="1100">
                        <a:solidFill>
                          <a:schemeClr val="accent6">
                            <a:lumMod val="75000"/>
                          </a:schemeClr>
                        </a:solidFill>
                      </a:rPr>
                      <a:pPr>
                        <a:defRPr sz="1100">
                          <a:solidFill>
                            <a:schemeClr val="accent6">
                              <a:lumMod val="75000"/>
                            </a:schemeClr>
                          </a:solidFill>
                        </a:defRPr>
                      </a:pPr>
                      <a:t>[NOMBRE DE CATEGORÍA]</a:t>
                    </a:fld>
                    <a:endParaRPr lang="en-US" sz="1100">
                      <a:solidFill>
                        <a:schemeClr val="accent6">
                          <a:lumMod val="75000"/>
                        </a:schemeClr>
                      </a:solidFill>
                    </a:endParaRPr>
                  </a:p>
                  <a:p>
                    <a:pPr>
                      <a:defRPr sz="1100">
                        <a:solidFill>
                          <a:schemeClr val="accent6">
                            <a:lumMod val="75000"/>
                          </a:schemeClr>
                        </a:solidFill>
                      </a:defRPr>
                    </a:pPr>
                    <a:r>
                      <a:rPr lang="en-US" sz="1100" baseline="0">
                        <a:solidFill>
                          <a:schemeClr val="accent6">
                            <a:lumMod val="75000"/>
                          </a:schemeClr>
                        </a:solidFill>
                      </a:rPr>
                      <a:t>83 acciones
</a:t>
                    </a:r>
                    <a:fld id="{79BACA0D-1DEB-44FC-A094-4F2474E543EC}" type="PERCENTAGE">
                      <a:rPr lang="en-US" sz="1100" baseline="0">
                        <a:solidFill>
                          <a:schemeClr val="accent6">
                            <a:lumMod val="75000"/>
                          </a:schemeClr>
                        </a:solidFill>
                      </a:rPr>
                      <a:pPr>
                        <a:defRPr sz="1100">
                          <a:solidFill>
                            <a:schemeClr val="accent6">
                              <a:lumMod val="75000"/>
                            </a:schemeClr>
                          </a:solidFill>
                        </a:defRPr>
                      </a:pPr>
                      <a:t>[PORCENTAJE]</a:t>
                    </a:fld>
                    <a:endParaRPr lang="en-US" sz="1100" baseline="0">
                      <a:solidFill>
                        <a:schemeClr val="accent6">
                          <a:lumMod val="75000"/>
                        </a:schemeClr>
                      </a:solidFill>
                    </a:endParaRPr>
                  </a:p>
                </c:rich>
              </c:tx>
              <c:spPr>
                <a:noFill/>
                <a:ln>
                  <a:noFill/>
                </a:ln>
                <a:effectLst/>
              </c:spPr>
              <c:txPr>
                <a:bodyPr rot="0" spcFirstLastPara="1" vertOverflow="ellipsis" vert="horz" wrap="square" lIns="38100" tIns="19050" rIns="38100" bIns="19050" anchor="ctr" anchorCtr="1">
                  <a:spAutoFit/>
                </a:bodyPr>
                <a:lstStyle/>
                <a:p>
                  <a:pPr>
                    <a:defRPr sz="1100" b="1" i="0" u="none" strike="noStrike" kern="1200" spc="0" baseline="0">
                      <a:solidFill>
                        <a:schemeClr val="accent6">
                          <a:lumMod val="75000"/>
                        </a:schemeClr>
                      </a:solidFill>
                      <a:latin typeface="+mn-lt"/>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Lst>
            </c:dLbl>
            <c:dLbl>
              <c:idx val="1"/>
              <c:layout>
                <c:manualLayout>
                  <c:x val="-2.2524639476245244E-2"/>
                  <c:y val="8.8376676395784254E-2"/>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rgbClr val="CCCC00"/>
                        </a:solidFill>
                        <a:latin typeface="+mn-lt"/>
                        <a:ea typeface="+mn-ea"/>
                        <a:cs typeface="+mn-cs"/>
                      </a:defRPr>
                    </a:pPr>
                    <a:fld id="{02FC281E-CAD5-470F-8408-C7EC9B86D9C0}" type="CATEGORYNAME">
                      <a:rPr lang="en-US" sz="1000">
                        <a:solidFill>
                          <a:srgbClr val="CCCC00"/>
                        </a:solidFill>
                      </a:rPr>
                      <a:pPr>
                        <a:defRPr>
                          <a:solidFill>
                            <a:srgbClr val="CCCC00"/>
                          </a:solidFill>
                        </a:defRPr>
                      </a:pPr>
                      <a:t>[NOMBRE DE CATEGORÍA]</a:t>
                    </a:fld>
                    <a:endParaRPr lang="en-US" sz="1000">
                      <a:solidFill>
                        <a:srgbClr val="CCCC00"/>
                      </a:solidFill>
                    </a:endParaRPr>
                  </a:p>
                  <a:p>
                    <a:pPr>
                      <a:defRPr>
                        <a:solidFill>
                          <a:srgbClr val="CCCC00"/>
                        </a:solidFill>
                      </a:defRPr>
                    </a:pPr>
                    <a:r>
                      <a:rPr lang="en-US" sz="1000" baseline="0">
                        <a:solidFill>
                          <a:srgbClr val="CCCC00"/>
                        </a:solidFill>
                      </a:rPr>
                      <a:t>5 acciones
</a:t>
                    </a:r>
                    <a:fld id="{D9D48F98-1484-4D7B-9038-79326902437B}" type="PERCENTAGE">
                      <a:rPr lang="en-US" sz="1000" baseline="0">
                        <a:solidFill>
                          <a:srgbClr val="CCCC00"/>
                        </a:solidFill>
                      </a:rPr>
                      <a:pPr>
                        <a:defRPr>
                          <a:solidFill>
                            <a:srgbClr val="CCCC00"/>
                          </a:solidFill>
                        </a:defRPr>
                      </a:pPr>
                      <a:t>[PORCENTAJE]</a:t>
                    </a:fld>
                    <a:endParaRPr lang="en-US" sz="1000" baseline="0">
                      <a:solidFill>
                        <a:srgbClr val="CCCC00"/>
                      </a:solidFill>
                    </a:endParaRP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rgbClr val="CCCC00"/>
                      </a:solidFill>
                      <a:latin typeface="+mn-lt"/>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Lst>
            </c:dLbl>
            <c:dLbl>
              <c:idx val="2"/>
              <c:layout>
                <c:manualLayout>
                  <c:x val="-9.0589967161136906E-3"/>
                  <c:y val="1.7204301075268817E-2"/>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rgbClr val="FF0000"/>
                        </a:solidFill>
                        <a:latin typeface="+mn-lt"/>
                        <a:ea typeface="+mn-ea"/>
                        <a:cs typeface="+mn-cs"/>
                      </a:defRPr>
                    </a:pPr>
                    <a:fld id="{6DE800F8-1B1C-44B7-9691-4C562274BAD4}" type="CATEGORYNAME">
                      <a:rPr lang="en-US" sz="1000">
                        <a:solidFill>
                          <a:srgbClr val="FF0000"/>
                        </a:solidFill>
                      </a:rPr>
                      <a:pPr>
                        <a:defRPr>
                          <a:solidFill>
                            <a:srgbClr val="FF0000"/>
                          </a:solidFill>
                        </a:defRPr>
                      </a:pPr>
                      <a:t>[NOMBRE DE CATEGORÍA]</a:t>
                    </a:fld>
                    <a:endParaRPr lang="en-US" sz="1000">
                      <a:solidFill>
                        <a:srgbClr val="FF0000"/>
                      </a:solidFill>
                    </a:endParaRPr>
                  </a:p>
                  <a:p>
                    <a:pPr>
                      <a:defRPr>
                        <a:solidFill>
                          <a:srgbClr val="FF0000"/>
                        </a:solidFill>
                      </a:defRPr>
                    </a:pPr>
                    <a:r>
                      <a:rPr lang="en-US" sz="1000" baseline="0">
                        <a:solidFill>
                          <a:srgbClr val="FF0000"/>
                        </a:solidFill>
                      </a:rPr>
                      <a:t>4 acciones
</a:t>
                    </a:r>
                    <a:fld id="{A82726E4-6348-4993-9B11-D71DDB7B53C7}" type="PERCENTAGE">
                      <a:rPr lang="en-US" sz="1000" baseline="0">
                        <a:solidFill>
                          <a:srgbClr val="FF0000"/>
                        </a:solidFill>
                      </a:rPr>
                      <a:pPr>
                        <a:defRPr>
                          <a:solidFill>
                            <a:srgbClr val="FF0000"/>
                          </a:solidFill>
                        </a:defRPr>
                      </a:pPr>
                      <a:t>[PORCENTAJE]</a:t>
                    </a:fld>
                    <a:endParaRPr lang="en-US" sz="1000" baseline="0">
                      <a:solidFill>
                        <a:srgbClr val="FF0000"/>
                      </a:solidFill>
                    </a:endParaRP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rgbClr val="FF0000"/>
                      </a:solidFill>
                      <a:latin typeface="+mn-lt"/>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Lst>
            </c:dLbl>
            <c:dLbl>
              <c:idx val="3"/>
              <c:layout>
                <c:manualLayout>
                  <c:x val="3.1706488506397915E-2"/>
                  <c:y val="3.2407407407407399E-2"/>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fld id="{97E922C8-45C6-47F2-B17C-2A79ED4D59DE}" type="CATEGORYNAME">
                      <a:rPr lang="en-US" sz="1000">
                        <a:solidFill>
                          <a:sysClr val="windowText" lastClr="000000"/>
                        </a:solidFill>
                      </a:rPr>
                      <a:pPr>
                        <a:defRPr>
                          <a:solidFill>
                            <a:sysClr val="windowText" lastClr="000000"/>
                          </a:solidFill>
                        </a:defRPr>
                      </a:pPr>
                      <a:t>[NOMBRE DE CATEGORÍA]</a:t>
                    </a:fld>
                    <a:endParaRPr lang="en-US" sz="1000">
                      <a:solidFill>
                        <a:sysClr val="windowText" lastClr="000000"/>
                      </a:solidFill>
                    </a:endParaRPr>
                  </a:p>
                  <a:p>
                    <a:pPr>
                      <a:defRPr>
                        <a:solidFill>
                          <a:sysClr val="windowText" lastClr="000000"/>
                        </a:solidFill>
                      </a:defRPr>
                    </a:pPr>
                    <a:r>
                      <a:rPr lang="en-US" sz="1000" baseline="0">
                        <a:solidFill>
                          <a:sysClr val="windowText" lastClr="000000"/>
                        </a:solidFill>
                      </a:rPr>
                      <a:t>3 acciones
</a:t>
                    </a:r>
                    <a:fld id="{A0796FFB-DD8A-4B70-9FF7-8D507EB26AAB}" type="PERCENTAGE">
                      <a:rPr lang="en-US" sz="1000" baseline="0">
                        <a:solidFill>
                          <a:sysClr val="windowText" lastClr="000000"/>
                        </a:solidFill>
                      </a:rPr>
                      <a:pPr>
                        <a:defRPr>
                          <a:solidFill>
                            <a:sysClr val="windowText" lastClr="000000"/>
                          </a:solidFill>
                        </a:defRPr>
                      </a:pPr>
                      <a:t>[PORCENTAJE]</a:t>
                    </a:fld>
                    <a:endParaRPr lang="en-US" sz="1000" baseline="0">
                      <a:solidFill>
                        <a:sysClr val="windowText" lastClr="000000"/>
                      </a:solidFill>
                    </a:endParaRP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s-MX"/>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Hoja1!$AC$5:$AC$8</c:f>
              <c:strCache>
                <c:ptCount val="4"/>
                <c:pt idx="0">
                  <c:v>Avance optimo</c:v>
                </c:pt>
                <c:pt idx="1">
                  <c:v>Avance Moderado</c:v>
                </c:pt>
                <c:pt idx="2">
                  <c:v>Sin Avance</c:v>
                </c:pt>
                <c:pt idx="3">
                  <c:v>Sin iniciar</c:v>
                </c:pt>
              </c:strCache>
            </c:strRef>
          </c:cat>
          <c:val>
            <c:numRef>
              <c:f>Hoja1!$AD$5:$AD$8</c:f>
              <c:numCache>
                <c:formatCode>General</c:formatCode>
                <c:ptCount val="4"/>
                <c:pt idx="0">
                  <c:v>83</c:v>
                </c:pt>
                <c:pt idx="1">
                  <c:v>5</c:v>
                </c:pt>
                <c:pt idx="2">
                  <c:v>4</c:v>
                </c:pt>
                <c:pt idx="3">
                  <c:v>3</c:v>
                </c:pt>
              </c:numCache>
            </c:numRef>
          </c:val>
        </c:ser>
        <c:dLbls>
          <c:dLblPos val="outEnd"/>
          <c:showLegendKey val="0"/>
          <c:showVal val="0"/>
          <c:showCatName val="0"/>
          <c:showSerName val="0"/>
          <c:showPercent val="1"/>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s-MX"/>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rtl="0">
              <a:defRPr lang="es-MX" sz="1600" b="1" i="0" u="none" strike="noStrike" kern="1200" spc="0" baseline="0">
                <a:solidFill>
                  <a:schemeClr val="accent1">
                    <a:lumMod val="50000"/>
                  </a:schemeClr>
                </a:solidFill>
                <a:latin typeface="+mn-lt"/>
                <a:ea typeface="+mn-ea"/>
                <a:cs typeface="+mn-cs"/>
              </a:defRPr>
            </a:pPr>
            <a:r>
              <a:rPr lang="es-MX" sz="1600" b="1" i="0" u="none" strike="noStrike" kern="1200" spc="0" baseline="0">
                <a:solidFill>
                  <a:schemeClr val="accent1">
                    <a:lumMod val="50000"/>
                  </a:schemeClr>
                </a:solidFill>
                <a:latin typeface="+mn-lt"/>
                <a:ea typeface="+mn-ea"/>
                <a:cs typeface="+mn-cs"/>
              </a:rPr>
              <a:t>Emisiones del Estado de Coahuila</a:t>
            </a:r>
          </a:p>
        </c:rich>
      </c:tx>
      <c:overlay val="0"/>
      <c:spPr>
        <a:noFill/>
        <a:ln>
          <a:noFill/>
        </a:ln>
        <a:effectLst/>
      </c:spPr>
      <c:txPr>
        <a:bodyPr rot="0" spcFirstLastPara="1" vertOverflow="ellipsis" vert="horz" wrap="square" anchor="ctr" anchorCtr="1"/>
        <a:lstStyle/>
        <a:p>
          <a:pPr algn="ctr" rtl="0">
            <a:defRPr lang="es-MX" sz="1600" b="1" i="0" u="none" strike="noStrike" kern="1200" spc="0" baseline="0">
              <a:solidFill>
                <a:schemeClr val="accent1">
                  <a:lumMod val="50000"/>
                </a:schemeClr>
              </a:solidFill>
              <a:latin typeface="+mn-lt"/>
              <a:ea typeface="+mn-ea"/>
              <a:cs typeface="+mn-cs"/>
            </a:defRPr>
          </a:pPr>
          <a:endParaRPr lang="es-MX"/>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percentStacked"/>
        <c:varyColors val="0"/>
        <c:ser>
          <c:idx val="0"/>
          <c:order val="0"/>
          <c:tx>
            <c:strRef>
              <c:f>'Emisiones por Estado'!$V$4</c:f>
              <c:strCache>
                <c:ptCount val="1"/>
                <c:pt idx="0">
                  <c:v>Fuentes fijas</c:v>
                </c:pt>
              </c:strCache>
            </c:strRef>
          </c:tx>
          <c:spPr>
            <a:solidFill>
              <a:schemeClr val="accent1"/>
            </a:solidFill>
            <a:ln>
              <a:noFill/>
            </a:ln>
            <a:effectLst/>
            <a:sp3d/>
          </c:spPr>
          <c:invertIfNegative val="0"/>
          <c:cat>
            <c:multiLvlStrRef>
              <c:f>'Emisiones por Estado'!$W$2:$AD$3</c:f>
              <c:multiLvlStrCache>
                <c:ptCount val="8"/>
                <c:lvl>
                  <c:pt idx="0">
                    <c:v>PM10</c:v>
                  </c:pt>
                  <c:pt idx="1">
                    <c:v>PM2.5</c:v>
                  </c:pt>
                  <c:pt idx="2">
                    <c:v>SO2</c:v>
                  </c:pt>
                  <c:pt idx="3">
                    <c:v>CO</c:v>
                  </c:pt>
                  <c:pt idx="4">
                    <c:v>NOX</c:v>
                  </c:pt>
                  <c:pt idx="5">
                    <c:v>COV</c:v>
                  </c:pt>
                  <c:pt idx="6">
                    <c:v>NH3</c:v>
                  </c:pt>
                  <c:pt idx="7">
                    <c:v>C Negro</c:v>
                  </c:pt>
                </c:lvl>
                <c:lvl>
                  <c:pt idx="0">
                    <c:v>Mg/Año</c:v>
                  </c:pt>
                </c:lvl>
              </c:multiLvlStrCache>
            </c:multiLvlStrRef>
          </c:cat>
          <c:val>
            <c:numRef>
              <c:f>'Emisiones por Estado'!$W$4:$AD$4</c:f>
              <c:numCache>
                <c:formatCode>_-* #,##0_-;\-* #,##0_-;_-* "-"??_-;_-@_-</c:formatCode>
                <c:ptCount val="8"/>
                <c:pt idx="0">
                  <c:v>30363.197816258413</c:v>
                </c:pt>
                <c:pt idx="1">
                  <c:v>24086.941288584378</c:v>
                </c:pt>
                <c:pt idx="2">
                  <c:v>209750.33411259807</c:v>
                </c:pt>
                <c:pt idx="3">
                  <c:v>79813.93391652171</c:v>
                </c:pt>
                <c:pt idx="4">
                  <c:v>92560.600756056665</c:v>
                </c:pt>
                <c:pt idx="5">
                  <c:v>19147.375121579778</c:v>
                </c:pt>
                <c:pt idx="6">
                  <c:v>433.25007594324774</c:v>
                </c:pt>
                <c:pt idx="7">
                  <c:v>68.355569565678891</c:v>
                </c:pt>
              </c:numCache>
            </c:numRef>
          </c:val>
        </c:ser>
        <c:ser>
          <c:idx val="1"/>
          <c:order val="1"/>
          <c:tx>
            <c:strRef>
              <c:f>'Emisiones por Estado'!$V$5</c:f>
              <c:strCache>
                <c:ptCount val="1"/>
                <c:pt idx="0">
                  <c:v>Fuentes de area</c:v>
                </c:pt>
              </c:strCache>
            </c:strRef>
          </c:tx>
          <c:spPr>
            <a:solidFill>
              <a:schemeClr val="accent2"/>
            </a:solidFill>
            <a:ln>
              <a:noFill/>
            </a:ln>
            <a:effectLst/>
            <a:sp3d/>
          </c:spPr>
          <c:invertIfNegative val="0"/>
          <c:cat>
            <c:multiLvlStrRef>
              <c:f>'Emisiones por Estado'!$W$2:$AD$3</c:f>
              <c:multiLvlStrCache>
                <c:ptCount val="8"/>
                <c:lvl>
                  <c:pt idx="0">
                    <c:v>PM10</c:v>
                  </c:pt>
                  <c:pt idx="1">
                    <c:v>PM2.5</c:v>
                  </c:pt>
                  <c:pt idx="2">
                    <c:v>SO2</c:v>
                  </c:pt>
                  <c:pt idx="3">
                    <c:v>CO</c:v>
                  </c:pt>
                  <c:pt idx="4">
                    <c:v>NOX</c:v>
                  </c:pt>
                  <c:pt idx="5">
                    <c:v>COV</c:v>
                  </c:pt>
                  <c:pt idx="6">
                    <c:v>NH3</c:v>
                  </c:pt>
                  <c:pt idx="7">
                    <c:v>C Negro</c:v>
                  </c:pt>
                </c:lvl>
                <c:lvl>
                  <c:pt idx="0">
                    <c:v>Mg/Año</c:v>
                  </c:pt>
                </c:lvl>
              </c:multiLvlStrCache>
            </c:multiLvlStrRef>
          </c:cat>
          <c:val>
            <c:numRef>
              <c:f>'Emisiones por Estado'!$W$5:$AD$5</c:f>
              <c:numCache>
                <c:formatCode>_-* #,##0_-;\-* #,##0_-;_-* "-"??_-;_-@_-</c:formatCode>
                <c:ptCount val="8"/>
                <c:pt idx="0">
                  <c:v>11164.641265055818</c:v>
                </c:pt>
                <c:pt idx="1">
                  <c:v>8042.5606415996035</c:v>
                </c:pt>
                <c:pt idx="2">
                  <c:v>461.15790891912036</c:v>
                </c:pt>
                <c:pt idx="3">
                  <c:v>43212.885815913483</c:v>
                </c:pt>
                <c:pt idx="4">
                  <c:v>6104.2608564203219</c:v>
                </c:pt>
                <c:pt idx="5">
                  <c:v>46303.077457354389</c:v>
                </c:pt>
                <c:pt idx="6">
                  <c:v>20957.56082516423</c:v>
                </c:pt>
                <c:pt idx="7">
                  <c:v>853.70716017047721</c:v>
                </c:pt>
              </c:numCache>
            </c:numRef>
          </c:val>
        </c:ser>
        <c:ser>
          <c:idx val="2"/>
          <c:order val="2"/>
          <c:tx>
            <c:strRef>
              <c:f>'Emisiones por Estado'!$V$6</c:f>
              <c:strCache>
                <c:ptCount val="1"/>
                <c:pt idx="0">
                  <c:v>Fuentes moviles</c:v>
                </c:pt>
              </c:strCache>
            </c:strRef>
          </c:tx>
          <c:spPr>
            <a:solidFill>
              <a:schemeClr val="accent3"/>
            </a:solidFill>
            <a:ln>
              <a:noFill/>
            </a:ln>
            <a:effectLst/>
            <a:sp3d/>
          </c:spPr>
          <c:invertIfNegative val="0"/>
          <c:cat>
            <c:multiLvlStrRef>
              <c:f>'Emisiones por Estado'!$W$2:$AD$3</c:f>
              <c:multiLvlStrCache>
                <c:ptCount val="8"/>
                <c:lvl>
                  <c:pt idx="0">
                    <c:v>PM10</c:v>
                  </c:pt>
                  <c:pt idx="1">
                    <c:v>PM2.5</c:v>
                  </c:pt>
                  <c:pt idx="2">
                    <c:v>SO2</c:v>
                  </c:pt>
                  <c:pt idx="3">
                    <c:v>CO</c:v>
                  </c:pt>
                  <c:pt idx="4">
                    <c:v>NOX</c:v>
                  </c:pt>
                  <c:pt idx="5">
                    <c:v>COV</c:v>
                  </c:pt>
                  <c:pt idx="6">
                    <c:v>NH3</c:v>
                  </c:pt>
                  <c:pt idx="7">
                    <c:v>C Negro</c:v>
                  </c:pt>
                </c:lvl>
                <c:lvl>
                  <c:pt idx="0">
                    <c:v>Mg/Año</c:v>
                  </c:pt>
                </c:lvl>
              </c:multiLvlStrCache>
            </c:multiLvlStrRef>
          </c:cat>
          <c:val>
            <c:numRef>
              <c:f>'Emisiones por Estado'!$W$6:$AD$6</c:f>
              <c:numCache>
                <c:formatCode>_-* #,##0_-;\-* #,##0_-;_-* "-"??_-;_-@_-</c:formatCode>
                <c:ptCount val="8"/>
                <c:pt idx="0">
                  <c:v>1804.1724771613526</c:v>
                </c:pt>
                <c:pt idx="1">
                  <c:v>1733.9361616815565</c:v>
                </c:pt>
                <c:pt idx="2">
                  <c:v>1147.1885051286456</c:v>
                </c:pt>
                <c:pt idx="3">
                  <c:v>99320.607628033045</c:v>
                </c:pt>
                <c:pt idx="4">
                  <c:v>40246.563719989375</c:v>
                </c:pt>
                <c:pt idx="5">
                  <c:v>7188.5909090247587</c:v>
                </c:pt>
                <c:pt idx="6">
                  <c:v>439.52797901004249</c:v>
                </c:pt>
                <c:pt idx="7">
                  <c:v>1096.2432047051395</c:v>
                </c:pt>
              </c:numCache>
            </c:numRef>
          </c:val>
        </c:ser>
        <c:ser>
          <c:idx val="3"/>
          <c:order val="3"/>
          <c:tx>
            <c:strRef>
              <c:f>'Emisiones por Estado'!$V$7</c:f>
              <c:strCache>
                <c:ptCount val="1"/>
                <c:pt idx="0">
                  <c:v>Fuentes naturales</c:v>
                </c:pt>
              </c:strCache>
            </c:strRef>
          </c:tx>
          <c:spPr>
            <a:solidFill>
              <a:schemeClr val="accent4"/>
            </a:solidFill>
            <a:ln>
              <a:noFill/>
            </a:ln>
            <a:effectLst/>
            <a:sp3d/>
          </c:spPr>
          <c:invertIfNegative val="0"/>
          <c:cat>
            <c:multiLvlStrRef>
              <c:f>'Emisiones por Estado'!$W$2:$AD$3</c:f>
              <c:multiLvlStrCache>
                <c:ptCount val="8"/>
                <c:lvl>
                  <c:pt idx="0">
                    <c:v>PM10</c:v>
                  </c:pt>
                  <c:pt idx="1">
                    <c:v>PM2.5</c:v>
                  </c:pt>
                  <c:pt idx="2">
                    <c:v>SO2</c:v>
                  </c:pt>
                  <c:pt idx="3">
                    <c:v>CO</c:v>
                  </c:pt>
                  <c:pt idx="4">
                    <c:v>NOX</c:v>
                  </c:pt>
                  <c:pt idx="5">
                    <c:v>COV</c:v>
                  </c:pt>
                  <c:pt idx="6">
                    <c:v>NH3</c:v>
                  </c:pt>
                  <c:pt idx="7">
                    <c:v>C Negro</c:v>
                  </c:pt>
                </c:lvl>
                <c:lvl>
                  <c:pt idx="0">
                    <c:v>Mg/Año</c:v>
                  </c:pt>
                </c:lvl>
              </c:multiLvlStrCache>
            </c:multiLvlStrRef>
          </c:cat>
          <c:val>
            <c:numRef>
              <c:f>'Emisiones por Estado'!$W$7:$AD$7</c:f>
              <c:numCache>
                <c:formatCode>_-* #,##0_-;\-* #,##0_-;_-* "-"??_-;_-@_-</c:formatCode>
                <c:ptCount val="8"/>
                <c:pt idx="0">
                  <c:v>0</c:v>
                </c:pt>
                <c:pt idx="1">
                  <c:v>0</c:v>
                </c:pt>
                <c:pt idx="2">
                  <c:v>0</c:v>
                </c:pt>
                <c:pt idx="3">
                  <c:v>0</c:v>
                </c:pt>
                <c:pt idx="4">
                  <c:v>48538.223921800338</c:v>
                </c:pt>
                <c:pt idx="5">
                  <c:v>98307.048269153398</c:v>
                </c:pt>
                <c:pt idx="6">
                  <c:v>0</c:v>
                </c:pt>
                <c:pt idx="7">
                  <c:v>0</c:v>
                </c:pt>
              </c:numCache>
            </c:numRef>
          </c:val>
        </c:ser>
        <c:dLbls>
          <c:showLegendKey val="0"/>
          <c:showVal val="0"/>
          <c:showCatName val="0"/>
          <c:showSerName val="0"/>
          <c:showPercent val="0"/>
          <c:showBubbleSize val="0"/>
        </c:dLbls>
        <c:gapWidth val="150"/>
        <c:shape val="box"/>
        <c:axId val="767235720"/>
        <c:axId val="767243952"/>
        <c:axId val="0"/>
      </c:bar3DChart>
      <c:catAx>
        <c:axId val="76723572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lgn="ctr">
              <a:defRPr lang="es-MX" sz="1100" b="1" i="0" u="none" strike="noStrike" kern="1200" baseline="0">
                <a:solidFill>
                  <a:schemeClr val="accent1">
                    <a:lumMod val="50000"/>
                  </a:schemeClr>
                </a:solidFill>
                <a:latin typeface="+mn-lt"/>
                <a:ea typeface="+mn-ea"/>
                <a:cs typeface="+mn-cs"/>
              </a:defRPr>
            </a:pPr>
            <a:endParaRPr lang="es-MX"/>
          </a:p>
        </c:txPr>
        <c:crossAx val="767243952"/>
        <c:crosses val="autoZero"/>
        <c:auto val="1"/>
        <c:lblAlgn val="ctr"/>
        <c:lblOffset val="100"/>
        <c:noMultiLvlLbl val="0"/>
      </c:catAx>
      <c:valAx>
        <c:axId val="767243952"/>
        <c:scaling>
          <c:orientation val="minMax"/>
        </c:scaling>
        <c:delete val="0"/>
        <c:axPos val="l"/>
        <c:majorGridlines>
          <c:spPr>
            <a:ln w="6350" cap="flat" cmpd="sng" algn="ctr">
              <a:solidFill>
                <a:schemeClr val="accent1"/>
              </a:solidFill>
              <a:prstDash val="solid"/>
              <a:miter lim="800000"/>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672357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lang="es-MX" sz="1100" b="1"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noFill/>
      <a:round/>
    </a:ln>
    <a:effectLst/>
  </c:spPr>
  <c:txPr>
    <a:bodyPr/>
    <a:lstStyle/>
    <a:p>
      <a:pPr>
        <a:defRPr/>
      </a:pPr>
      <a:endParaRPr lang="es-MX"/>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en-US"/>
              <a:t>% de emisiones del estado de</a:t>
            </a:r>
            <a:r>
              <a:rPr lang="en-US" baseline="0"/>
              <a:t> COAHUILA</a:t>
            </a:r>
            <a:endParaRPr lang="en-US"/>
          </a:p>
        </c:rich>
      </c:tx>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es-MX"/>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887826903510789"/>
          <c:y val="0.3023017038124472"/>
          <c:w val="0.74481656128461338"/>
          <c:h val="0.6473484126984127"/>
        </c:manualLayout>
      </c:layout>
      <c:pie3DChart>
        <c:varyColors val="1"/>
        <c:ser>
          <c:idx val="0"/>
          <c:order val="0"/>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5"/>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6"/>
            <c:bubble3D val="0"/>
            <c:spPr>
              <a:solidFill>
                <a:schemeClr val="accent1">
                  <a:lumMod val="6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7"/>
            <c:bubble3D val="0"/>
            <c:spPr>
              <a:solidFill>
                <a:schemeClr val="accent2">
                  <a:lumMod val="6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Lbls>
            <c:dLbl>
              <c:idx val="0"/>
              <c:layout>
                <c:manualLayout>
                  <c:x val="3.533123262417398E-2"/>
                  <c:y val="0"/>
                </c:manualLayout>
              </c:layout>
              <c:spPr>
                <a:noFill/>
                <a:ln>
                  <a:noFill/>
                </a:ln>
                <a:effectLst/>
              </c:spPr>
              <c:txPr>
                <a:bodyPr rot="0" spcFirstLastPara="1" vertOverflow="ellipsis" vert="horz" wrap="square" lIns="38100" tIns="19050" rIns="38100" bIns="19050" anchor="ctr" anchorCtr="1">
                  <a:spAutoFit/>
                </a:bodyPr>
                <a:lstStyle/>
                <a:p>
                  <a:pPr>
                    <a:defRPr sz="1200" b="1" i="0" u="none" strike="noStrike" kern="1200" spc="0" baseline="0">
                      <a:solidFill>
                        <a:schemeClr val="accent1"/>
                      </a:solidFill>
                      <a:latin typeface="+mn-lt"/>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3.0283913677863414E-2"/>
                  <c:y val="3.3597883597883444E-3"/>
                </c:manualLayout>
              </c:layout>
              <c:spPr>
                <a:noFill/>
                <a:ln>
                  <a:noFill/>
                </a:ln>
                <a:effectLst/>
              </c:spPr>
              <c:txPr>
                <a:bodyPr rot="0" spcFirstLastPara="1" vertOverflow="ellipsis" vert="horz" wrap="square" lIns="38100" tIns="19050" rIns="38100" bIns="19050" anchor="ctr" anchorCtr="1">
                  <a:spAutoFit/>
                </a:bodyPr>
                <a:lstStyle/>
                <a:p>
                  <a:pPr>
                    <a:defRPr sz="1200" b="1" i="0" u="none" strike="noStrike" kern="1200" spc="0" baseline="0">
                      <a:solidFill>
                        <a:schemeClr val="accent2"/>
                      </a:solidFill>
                      <a:latin typeface="+mn-lt"/>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extLst>
            </c:dLbl>
            <c:dLbl>
              <c:idx val="2"/>
              <c:spPr>
                <a:noFill/>
                <a:ln>
                  <a:noFill/>
                </a:ln>
                <a:effectLst/>
              </c:spPr>
              <c:txPr>
                <a:bodyPr rot="0" spcFirstLastPara="1" vertOverflow="ellipsis" vert="horz" wrap="square" lIns="38100" tIns="19050" rIns="38100" bIns="19050" anchor="ctr" anchorCtr="1">
                  <a:spAutoFit/>
                </a:bodyPr>
                <a:lstStyle/>
                <a:p>
                  <a:pPr>
                    <a:defRPr sz="1200" b="1" i="0" u="none" strike="noStrike" kern="1200" spc="0" baseline="0">
                      <a:solidFill>
                        <a:schemeClr val="accent3"/>
                      </a:solidFill>
                      <a:latin typeface="+mn-lt"/>
                      <a:ea typeface="+mn-ea"/>
                      <a:cs typeface="+mn-cs"/>
                    </a:defRPr>
                  </a:pPr>
                  <a:endParaRPr lang="es-MX"/>
                </a:p>
              </c:txPr>
              <c:dLblPos val="outEnd"/>
              <c:showLegendKey val="0"/>
              <c:showVal val="0"/>
              <c:showCatName val="1"/>
              <c:showSerName val="0"/>
              <c:showPercent val="1"/>
              <c:showBubbleSize val="0"/>
            </c:dLbl>
            <c:dLbl>
              <c:idx val="3"/>
              <c:spPr>
                <a:noFill/>
                <a:ln>
                  <a:noFill/>
                </a:ln>
                <a:effectLst/>
              </c:spPr>
              <c:txPr>
                <a:bodyPr rot="0" spcFirstLastPara="1" vertOverflow="ellipsis" vert="horz" wrap="square" lIns="38100" tIns="19050" rIns="38100" bIns="19050" anchor="ctr" anchorCtr="1">
                  <a:spAutoFit/>
                </a:bodyPr>
                <a:lstStyle/>
                <a:p>
                  <a:pPr>
                    <a:defRPr sz="1200" b="1" i="0" u="none" strike="noStrike" kern="1200" spc="0" baseline="0">
                      <a:solidFill>
                        <a:schemeClr val="accent4"/>
                      </a:solidFill>
                      <a:latin typeface="+mn-lt"/>
                      <a:ea typeface="+mn-ea"/>
                      <a:cs typeface="+mn-cs"/>
                    </a:defRPr>
                  </a:pPr>
                  <a:endParaRPr lang="es-MX"/>
                </a:p>
              </c:txPr>
              <c:dLblPos val="outEnd"/>
              <c:showLegendKey val="0"/>
              <c:showVal val="0"/>
              <c:showCatName val="1"/>
              <c:showSerName val="0"/>
              <c:showPercent val="1"/>
              <c:showBubbleSize val="0"/>
            </c:dLbl>
            <c:dLbl>
              <c:idx val="4"/>
              <c:spPr>
                <a:noFill/>
                <a:ln>
                  <a:noFill/>
                </a:ln>
                <a:effectLst/>
              </c:spPr>
              <c:txPr>
                <a:bodyPr rot="0" spcFirstLastPara="1" vertOverflow="ellipsis" vert="horz" wrap="square" lIns="38100" tIns="19050" rIns="38100" bIns="19050" anchor="ctr" anchorCtr="1">
                  <a:spAutoFit/>
                </a:bodyPr>
                <a:lstStyle/>
                <a:p>
                  <a:pPr>
                    <a:defRPr sz="1200" b="1" i="0" u="none" strike="noStrike" kern="1200" spc="0" baseline="0">
                      <a:solidFill>
                        <a:schemeClr val="accent5"/>
                      </a:solidFill>
                      <a:latin typeface="+mn-lt"/>
                      <a:ea typeface="+mn-ea"/>
                      <a:cs typeface="+mn-cs"/>
                    </a:defRPr>
                  </a:pPr>
                  <a:endParaRPr lang="es-MX"/>
                </a:p>
              </c:txPr>
              <c:dLblPos val="outEnd"/>
              <c:showLegendKey val="0"/>
              <c:showVal val="0"/>
              <c:showCatName val="1"/>
              <c:showSerName val="0"/>
              <c:showPercent val="1"/>
              <c:showBubbleSize val="0"/>
            </c:dLbl>
            <c:dLbl>
              <c:idx val="5"/>
              <c:layout>
                <c:manualLayout>
                  <c:x val="-7.0898927858050284E-2"/>
                  <c:y val="6.7195159927043021E-3"/>
                </c:manualLayout>
              </c:layout>
              <c:spPr>
                <a:noFill/>
                <a:ln>
                  <a:noFill/>
                </a:ln>
                <a:effectLst/>
              </c:spPr>
              <c:txPr>
                <a:bodyPr rot="0" spcFirstLastPara="1" vertOverflow="ellipsis" vert="horz" wrap="square" lIns="38100" tIns="19050" rIns="38100" bIns="19050" anchor="ctr" anchorCtr="1">
                  <a:spAutoFit/>
                </a:bodyPr>
                <a:lstStyle/>
                <a:p>
                  <a:pPr>
                    <a:defRPr sz="1200" b="1" i="0" u="none" strike="noStrike" kern="1200" spc="0" baseline="0">
                      <a:solidFill>
                        <a:schemeClr val="accent6"/>
                      </a:solidFill>
                      <a:latin typeface="+mn-lt"/>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extLst>
            </c:dLbl>
            <c:dLbl>
              <c:idx val="6"/>
              <c:layout>
                <c:manualLayout>
                  <c:x val="3.3648792975403671E-2"/>
                  <c:y val="-3.35978835978836E-3"/>
                </c:manualLayout>
              </c:layout>
              <c:spPr>
                <a:noFill/>
                <a:ln>
                  <a:noFill/>
                </a:ln>
                <a:effectLst/>
              </c:spPr>
              <c:txPr>
                <a:bodyPr rot="0" spcFirstLastPara="1" vertOverflow="ellipsis" vert="horz" wrap="square" lIns="38100" tIns="19050" rIns="38100" bIns="19050" anchor="ctr" anchorCtr="1">
                  <a:spAutoFit/>
                </a:bodyPr>
                <a:lstStyle/>
                <a:p>
                  <a:pPr>
                    <a:defRPr sz="1200" b="1" i="0" u="none" strike="noStrike" kern="1200" spc="0" baseline="0">
                      <a:solidFill>
                        <a:schemeClr val="accent1">
                          <a:lumMod val="60000"/>
                        </a:schemeClr>
                      </a:solidFill>
                      <a:latin typeface="+mn-lt"/>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extLst>
            </c:dLbl>
            <c:dLbl>
              <c:idx val="7"/>
              <c:layout>
                <c:manualLayout>
                  <c:x val="-5.2332893215232004E-2"/>
                  <c:y val="-1.0079451932915165E-2"/>
                </c:manualLayout>
              </c:layout>
              <c:spPr>
                <a:noFill/>
                <a:ln>
                  <a:noFill/>
                </a:ln>
                <a:effectLst/>
              </c:spPr>
              <c:txPr>
                <a:bodyPr rot="0" spcFirstLastPara="1" vertOverflow="ellipsis" vert="horz" wrap="square" lIns="38100" tIns="19050" rIns="38100" bIns="19050" anchor="ctr" anchorCtr="1">
                  <a:spAutoFit/>
                </a:bodyPr>
                <a:lstStyle/>
                <a:p>
                  <a:pPr>
                    <a:defRPr sz="1200" b="1" i="0" u="none" strike="noStrike" kern="1200" spc="0" baseline="0">
                      <a:solidFill>
                        <a:schemeClr val="accent2">
                          <a:lumMod val="60000"/>
                        </a:schemeClr>
                      </a:solidFill>
                      <a:latin typeface="+mn-lt"/>
                      <a:ea typeface="+mn-ea"/>
                      <a:cs typeface="+mn-cs"/>
                    </a:defRPr>
                  </a:pPr>
                  <a:endParaRPr lang="es-MX"/>
                </a:p>
              </c:txPr>
              <c:dLblPos val="bestFit"/>
              <c:showLegendKey val="0"/>
              <c:showVal val="0"/>
              <c:showCatName val="1"/>
              <c:showSerName val="0"/>
              <c:showPercent val="1"/>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200" b="1" i="0" u="none" strike="noStrike" kern="1200" spc="0" baseline="0">
                    <a:solidFill>
                      <a:schemeClr val="accent1"/>
                    </a:solidFill>
                    <a:latin typeface="+mn-lt"/>
                    <a:ea typeface="+mn-ea"/>
                    <a:cs typeface="+mn-cs"/>
                  </a:defRPr>
                </a:pPr>
                <a:endParaRPr lang="es-MX"/>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'Emisiones por Estado'!$W$3:$AD$3</c:f>
              <c:strCache>
                <c:ptCount val="8"/>
                <c:pt idx="0">
                  <c:v>PM10</c:v>
                </c:pt>
                <c:pt idx="1">
                  <c:v>PM2.5</c:v>
                </c:pt>
                <c:pt idx="2">
                  <c:v>SO2</c:v>
                </c:pt>
                <c:pt idx="3">
                  <c:v>CO</c:v>
                </c:pt>
                <c:pt idx="4">
                  <c:v>NOX</c:v>
                </c:pt>
                <c:pt idx="5">
                  <c:v>COV</c:v>
                </c:pt>
                <c:pt idx="6">
                  <c:v>NH3</c:v>
                </c:pt>
                <c:pt idx="7">
                  <c:v>C Negro</c:v>
                </c:pt>
              </c:strCache>
            </c:strRef>
          </c:cat>
          <c:val>
            <c:numRef>
              <c:f>'Emisiones por Estado'!$W$4:$AD$4</c:f>
              <c:numCache>
                <c:formatCode>_-* #,##0_-;\-* #,##0_-;_-* "-"??_-;_-@_-</c:formatCode>
                <c:ptCount val="8"/>
                <c:pt idx="0">
                  <c:v>30363.197816258413</c:v>
                </c:pt>
                <c:pt idx="1">
                  <c:v>24086.941288584378</c:v>
                </c:pt>
                <c:pt idx="2">
                  <c:v>209750.33411259807</c:v>
                </c:pt>
                <c:pt idx="3">
                  <c:v>79813.93391652171</c:v>
                </c:pt>
                <c:pt idx="4">
                  <c:v>92560.600756056665</c:v>
                </c:pt>
                <c:pt idx="5">
                  <c:v>19147.375121579778</c:v>
                </c:pt>
                <c:pt idx="6">
                  <c:v>433.25007594324774</c:v>
                </c:pt>
                <c:pt idx="7">
                  <c:v>68.355569565678891</c:v>
                </c:pt>
              </c:numCache>
            </c:numRef>
          </c:val>
        </c:ser>
        <c:ser>
          <c:idx val="1"/>
          <c:order val="1"/>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5"/>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6"/>
            <c:bubble3D val="0"/>
            <c:spPr>
              <a:solidFill>
                <a:schemeClr val="accent1">
                  <a:lumMod val="6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7"/>
            <c:bubble3D val="0"/>
            <c:spPr>
              <a:solidFill>
                <a:schemeClr val="accent2">
                  <a:lumMod val="6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s-MX"/>
                </a:p>
              </c:txPr>
              <c:dLblPos val="outEnd"/>
              <c:showLegendKey val="0"/>
              <c:showVal val="0"/>
              <c:showCatName val="1"/>
              <c:showSerName val="0"/>
              <c:showPercent val="1"/>
              <c:showBubbleSize val="0"/>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es-MX"/>
                </a:p>
              </c:txPr>
              <c:dLblPos val="outEnd"/>
              <c:showLegendKey val="0"/>
              <c:showVal val="0"/>
              <c:showCatName val="1"/>
              <c:showSerName val="0"/>
              <c:showPercent val="1"/>
              <c:showBubbleSize val="0"/>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es-MX"/>
                </a:p>
              </c:txPr>
              <c:dLblPos val="outEnd"/>
              <c:showLegendKey val="0"/>
              <c:showVal val="0"/>
              <c:showCatName val="1"/>
              <c:showSerName val="0"/>
              <c:showPercent val="1"/>
              <c:showBubbleSize val="0"/>
            </c:dLbl>
            <c:dLbl>
              <c:idx val="3"/>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solidFill>
                      <a:latin typeface="+mn-lt"/>
                      <a:ea typeface="+mn-ea"/>
                      <a:cs typeface="+mn-cs"/>
                    </a:defRPr>
                  </a:pPr>
                  <a:endParaRPr lang="es-MX"/>
                </a:p>
              </c:txPr>
              <c:dLblPos val="outEnd"/>
              <c:showLegendKey val="0"/>
              <c:showVal val="0"/>
              <c:showCatName val="1"/>
              <c:showSerName val="0"/>
              <c:showPercent val="1"/>
              <c:showBubbleSize val="0"/>
            </c:dLbl>
            <c:dLbl>
              <c:idx val="4"/>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5"/>
                      </a:solidFill>
                      <a:latin typeface="+mn-lt"/>
                      <a:ea typeface="+mn-ea"/>
                      <a:cs typeface="+mn-cs"/>
                    </a:defRPr>
                  </a:pPr>
                  <a:endParaRPr lang="es-MX"/>
                </a:p>
              </c:txPr>
              <c:dLblPos val="outEnd"/>
              <c:showLegendKey val="0"/>
              <c:showVal val="0"/>
              <c:showCatName val="1"/>
              <c:showSerName val="0"/>
              <c:showPercent val="1"/>
              <c:showBubbleSize val="0"/>
            </c:dLbl>
            <c:dLbl>
              <c:idx val="5"/>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6"/>
                      </a:solidFill>
                      <a:latin typeface="+mn-lt"/>
                      <a:ea typeface="+mn-ea"/>
                      <a:cs typeface="+mn-cs"/>
                    </a:defRPr>
                  </a:pPr>
                  <a:endParaRPr lang="es-MX"/>
                </a:p>
              </c:txPr>
              <c:dLblPos val="outEnd"/>
              <c:showLegendKey val="0"/>
              <c:showVal val="0"/>
              <c:showCatName val="1"/>
              <c:showSerName val="0"/>
              <c:showPercent val="1"/>
              <c:showBubbleSize val="0"/>
            </c:dLbl>
            <c:dLbl>
              <c:idx val="6"/>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lumMod val="60000"/>
                        </a:schemeClr>
                      </a:solidFill>
                      <a:latin typeface="+mn-lt"/>
                      <a:ea typeface="+mn-ea"/>
                      <a:cs typeface="+mn-cs"/>
                    </a:defRPr>
                  </a:pPr>
                  <a:endParaRPr lang="es-MX"/>
                </a:p>
              </c:txPr>
              <c:dLblPos val="outEnd"/>
              <c:showLegendKey val="0"/>
              <c:showVal val="0"/>
              <c:showCatName val="1"/>
              <c:showSerName val="0"/>
              <c:showPercent val="1"/>
              <c:showBubbleSize val="0"/>
            </c:dLbl>
            <c:dLbl>
              <c:idx val="7"/>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lumMod val="60000"/>
                        </a:schemeClr>
                      </a:solidFill>
                      <a:latin typeface="+mn-lt"/>
                      <a:ea typeface="+mn-ea"/>
                      <a:cs typeface="+mn-cs"/>
                    </a:defRPr>
                  </a:pPr>
                  <a:endParaRPr lang="es-MX"/>
                </a:p>
              </c:txPr>
              <c:dLblPos val="outEnd"/>
              <c:showLegendKey val="0"/>
              <c:showVal val="0"/>
              <c:showCatName val="1"/>
              <c:showSerName val="0"/>
              <c:showPercent val="1"/>
              <c:showBubbleSize val="0"/>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'Emisiones por Estado'!$W$3:$AD$3</c:f>
              <c:strCache>
                <c:ptCount val="8"/>
                <c:pt idx="0">
                  <c:v>PM10</c:v>
                </c:pt>
                <c:pt idx="1">
                  <c:v>PM2.5</c:v>
                </c:pt>
                <c:pt idx="2">
                  <c:v>SO2</c:v>
                </c:pt>
                <c:pt idx="3">
                  <c:v>CO</c:v>
                </c:pt>
                <c:pt idx="4">
                  <c:v>NOX</c:v>
                </c:pt>
                <c:pt idx="5">
                  <c:v>COV</c:v>
                </c:pt>
                <c:pt idx="6">
                  <c:v>NH3</c:v>
                </c:pt>
                <c:pt idx="7">
                  <c:v>C Negro</c:v>
                </c:pt>
              </c:strCache>
            </c:strRef>
          </c:cat>
          <c:val>
            <c:numRef>
              <c:f>'Emisiones por Estado'!$W$5:$AD$5</c:f>
              <c:numCache>
                <c:formatCode>_-* #,##0_-;\-* #,##0_-;_-* "-"??_-;_-@_-</c:formatCode>
                <c:ptCount val="8"/>
                <c:pt idx="0">
                  <c:v>11164.641265055818</c:v>
                </c:pt>
                <c:pt idx="1">
                  <c:v>8042.5606415996035</c:v>
                </c:pt>
                <c:pt idx="2">
                  <c:v>461.15790891912036</c:v>
                </c:pt>
                <c:pt idx="3">
                  <c:v>43212.885815913483</c:v>
                </c:pt>
                <c:pt idx="4">
                  <c:v>6104.2608564203219</c:v>
                </c:pt>
                <c:pt idx="5">
                  <c:v>46303.077457354389</c:v>
                </c:pt>
                <c:pt idx="6">
                  <c:v>20957.56082516423</c:v>
                </c:pt>
                <c:pt idx="7">
                  <c:v>853.70716017047721</c:v>
                </c:pt>
              </c:numCache>
            </c:numRef>
          </c:val>
        </c:ser>
        <c:ser>
          <c:idx val="2"/>
          <c:order val="2"/>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5"/>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6"/>
            <c:bubble3D val="0"/>
            <c:spPr>
              <a:solidFill>
                <a:schemeClr val="accent1">
                  <a:lumMod val="6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7"/>
            <c:bubble3D val="0"/>
            <c:spPr>
              <a:solidFill>
                <a:schemeClr val="accent2">
                  <a:lumMod val="6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s-MX"/>
                </a:p>
              </c:txPr>
              <c:dLblPos val="outEnd"/>
              <c:showLegendKey val="0"/>
              <c:showVal val="0"/>
              <c:showCatName val="1"/>
              <c:showSerName val="0"/>
              <c:showPercent val="1"/>
              <c:showBubbleSize val="0"/>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es-MX"/>
                </a:p>
              </c:txPr>
              <c:dLblPos val="outEnd"/>
              <c:showLegendKey val="0"/>
              <c:showVal val="0"/>
              <c:showCatName val="1"/>
              <c:showSerName val="0"/>
              <c:showPercent val="1"/>
              <c:showBubbleSize val="0"/>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es-MX"/>
                </a:p>
              </c:txPr>
              <c:dLblPos val="outEnd"/>
              <c:showLegendKey val="0"/>
              <c:showVal val="0"/>
              <c:showCatName val="1"/>
              <c:showSerName val="0"/>
              <c:showPercent val="1"/>
              <c:showBubbleSize val="0"/>
            </c:dLbl>
            <c:dLbl>
              <c:idx val="3"/>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solidFill>
                      <a:latin typeface="+mn-lt"/>
                      <a:ea typeface="+mn-ea"/>
                      <a:cs typeface="+mn-cs"/>
                    </a:defRPr>
                  </a:pPr>
                  <a:endParaRPr lang="es-MX"/>
                </a:p>
              </c:txPr>
              <c:dLblPos val="outEnd"/>
              <c:showLegendKey val="0"/>
              <c:showVal val="0"/>
              <c:showCatName val="1"/>
              <c:showSerName val="0"/>
              <c:showPercent val="1"/>
              <c:showBubbleSize val="0"/>
            </c:dLbl>
            <c:dLbl>
              <c:idx val="4"/>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5"/>
                      </a:solidFill>
                      <a:latin typeface="+mn-lt"/>
                      <a:ea typeface="+mn-ea"/>
                      <a:cs typeface="+mn-cs"/>
                    </a:defRPr>
                  </a:pPr>
                  <a:endParaRPr lang="es-MX"/>
                </a:p>
              </c:txPr>
              <c:dLblPos val="outEnd"/>
              <c:showLegendKey val="0"/>
              <c:showVal val="0"/>
              <c:showCatName val="1"/>
              <c:showSerName val="0"/>
              <c:showPercent val="1"/>
              <c:showBubbleSize val="0"/>
            </c:dLbl>
            <c:dLbl>
              <c:idx val="5"/>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6"/>
                      </a:solidFill>
                      <a:latin typeface="+mn-lt"/>
                      <a:ea typeface="+mn-ea"/>
                      <a:cs typeface="+mn-cs"/>
                    </a:defRPr>
                  </a:pPr>
                  <a:endParaRPr lang="es-MX"/>
                </a:p>
              </c:txPr>
              <c:dLblPos val="outEnd"/>
              <c:showLegendKey val="0"/>
              <c:showVal val="0"/>
              <c:showCatName val="1"/>
              <c:showSerName val="0"/>
              <c:showPercent val="1"/>
              <c:showBubbleSize val="0"/>
            </c:dLbl>
            <c:dLbl>
              <c:idx val="6"/>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lumMod val="60000"/>
                        </a:schemeClr>
                      </a:solidFill>
                      <a:latin typeface="+mn-lt"/>
                      <a:ea typeface="+mn-ea"/>
                      <a:cs typeface="+mn-cs"/>
                    </a:defRPr>
                  </a:pPr>
                  <a:endParaRPr lang="es-MX"/>
                </a:p>
              </c:txPr>
              <c:dLblPos val="outEnd"/>
              <c:showLegendKey val="0"/>
              <c:showVal val="0"/>
              <c:showCatName val="1"/>
              <c:showSerName val="0"/>
              <c:showPercent val="1"/>
              <c:showBubbleSize val="0"/>
            </c:dLbl>
            <c:dLbl>
              <c:idx val="7"/>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lumMod val="60000"/>
                        </a:schemeClr>
                      </a:solidFill>
                      <a:latin typeface="+mn-lt"/>
                      <a:ea typeface="+mn-ea"/>
                      <a:cs typeface="+mn-cs"/>
                    </a:defRPr>
                  </a:pPr>
                  <a:endParaRPr lang="es-MX"/>
                </a:p>
              </c:txPr>
              <c:dLblPos val="outEnd"/>
              <c:showLegendKey val="0"/>
              <c:showVal val="0"/>
              <c:showCatName val="1"/>
              <c:showSerName val="0"/>
              <c:showPercent val="1"/>
              <c:showBubbleSize val="0"/>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'Emisiones por Estado'!$W$3:$AD$3</c:f>
              <c:strCache>
                <c:ptCount val="8"/>
                <c:pt idx="0">
                  <c:v>PM10</c:v>
                </c:pt>
                <c:pt idx="1">
                  <c:v>PM2.5</c:v>
                </c:pt>
                <c:pt idx="2">
                  <c:v>SO2</c:v>
                </c:pt>
                <c:pt idx="3">
                  <c:v>CO</c:v>
                </c:pt>
                <c:pt idx="4">
                  <c:v>NOX</c:v>
                </c:pt>
                <c:pt idx="5">
                  <c:v>COV</c:v>
                </c:pt>
                <c:pt idx="6">
                  <c:v>NH3</c:v>
                </c:pt>
                <c:pt idx="7">
                  <c:v>C Negro</c:v>
                </c:pt>
              </c:strCache>
            </c:strRef>
          </c:cat>
          <c:val>
            <c:numRef>
              <c:f>'Emisiones por Estado'!$W$6:$AD$6</c:f>
              <c:numCache>
                <c:formatCode>_-* #,##0_-;\-* #,##0_-;_-* "-"??_-;_-@_-</c:formatCode>
                <c:ptCount val="8"/>
                <c:pt idx="0">
                  <c:v>1804.1724771613526</c:v>
                </c:pt>
                <c:pt idx="1">
                  <c:v>1733.9361616815565</c:v>
                </c:pt>
                <c:pt idx="2">
                  <c:v>1147.1885051286456</c:v>
                </c:pt>
                <c:pt idx="3">
                  <c:v>99320.607628033045</c:v>
                </c:pt>
                <c:pt idx="4">
                  <c:v>40246.563719989375</c:v>
                </c:pt>
                <c:pt idx="5">
                  <c:v>7188.5909090247587</c:v>
                </c:pt>
                <c:pt idx="6">
                  <c:v>439.52797901004249</c:v>
                </c:pt>
                <c:pt idx="7">
                  <c:v>1096.2432047051395</c:v>
                </c:pt>
              </c:numCache>
            </c:numRef>
          </c:val>
        </c:ser>
        <c:ser>
          <c:idx val="3"/>
          <c:order val="3"/>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5"/>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6"/>
            <c:bubble3D val="0"/>
            <c:spPr>
              <a:solidFill>
                <a:schemeClr val="accent1">
                  <a:lumMod val="6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7"/>
            <c:bubble3D val="0"/>
            <c:spPr>
              <a:solidFill>
                <a:schemeClr val="accent2">
                  <a:lumMod val="6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s-MX"/>
                </a:p>
              </c:txPr>
              <c:dLblPos val="outEnd"/>
              <c:showLegendKey val="0"/>
              <c:showVal val="0"/>
              <c:showCatName val="1"/>
              <c:showSerName val="0"/>
              <c:showPercent val="1"/>
              <c:showBubbleSize val="0"/>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es-MX"/>
                </a:p>
              </c:txPr>
              <c:dLblPos val="outEnd"/>
              <c:showLegendKey val="0"/>
              <c:showVal val="0"/>
              <c:showCatName val="1"/>
              <c:showSerName val="0"/>
              <c:showPercent val="1"/>
              <c:showBubbleSize val="0"/>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es-MX"/>
                </a:p>
              </c:txPr>
              <c:dLblPos val="outEnd"/>
              <c:showLegendKey val="0"/>
              <c:showVal val="0"/>
              <c:showCatName val="1"/>
              <c:showSerName val="0"/>
              <c:showPercent val="1"/>
              <c:showBubbleSize val="0"/>
            </c:dLbl>
            <c:dLbl>
              <c:idx val="3"/>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solidFill>
                      <a:latin typeface="+mn-lt"/>
                      <a:ea typeface="+mn-ea"/>
                      <a:cs typeface="+mn-cs"/>
                    </a:defRPr>
                  </a:pPr>
                  <a:endParaRPr lang="es-MX"/>
                </a:p>
              </c:txPr>
              <c:dLblPos val="outEnd"/>
              <c:showLegendKey val="0"/>
              <c:showVal val="0"/>
              <c:showCatName val="1"/>
              <c:showSerName val="0"/>
              <c:showPercent val="1"/>
              <c:showBubbleSize val="0"/>
            </c:dLbl>
            <c:dLbl>
              <c:idx val="4"/>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5"/>
                      </a:solidFill>
                      <a:latin typeface="+mn-lt"/>
                      <a:ea typeface="+mn-ea"/>
                      <a:cs typeface="+mn-cs"/>
                    </a:defRPr>
                  </a:pPr>
                  <a:endParaRPr lang="es-MX"/>
                </a:p>
              </c:txPr>
              <c:dLblPos val="outEnd"/>
              <c:showLegendKey val="0"/>
              <c:showVal val="0"/>
              <c:showCatName val="1"/>
              <c:showSerName val="0"/>
              <c:showPercent val="1"/>
              <c:showBubbleSize val="0"/>
            </c:dLbl>
            <c:dLbl>
              <c:idx val="5"/>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6"/>
                      </a:solidFill>
                      <a:latin typeface="+mn-lt"/>
                      <a:ea typeface="+mn-ea"/>
                      <a:cs typeface="+mn-cs"/>
                    </a:defRPr>
                  </a:pPr>
                  <a:endParaRPr lang="es-MX"/>
                </a:p>
              </c:txPr>
              <c:dLblPos val="outEnd"/>
              <c:showLegendKey val="0"/>
              <c:showVal val="0"/>
              <c:showCatName val="1"/>
              <c:showSerName val="0"/>
              <c:showPercent val="1"/>
              <c:showBubbleSize val="0"/>
            </c:dLbl>
            <c:dLbl>
              <c:idx val="6"/>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lumMod val="60000"/>
                        </a:schemeClr>
                      </a:solidFill>
                      <a:latin typeface="+mn-lt"/>
                      <a:ea typeface="+mn-ea"/>
                      <a:cs typeface="+mn-cs"/>
                    </a:defRPr>
                  </a:pPr>
                  <a:endParaRPr lang="es-MX"/>
                </a:p>
              </c:txPr>
              <c:dLblPos val="outEnd"/>
              <c:showLegendKey val="0"/>
              <c:showVal val="0"/>
              <c:showCatName val="1"/>
              <c:showSerName val="0"/>
              <c:showPercent val="1"/>
              <c:showBubbleSize val="0"/>
            </c:dLbl>
            <c:dLbl>
              <c:idx val="7"/>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lumMod val="60000"/>
                        </a:schemeClr>
                      </a:solidFill>
                      <a:latin typeface="+mn-lt"/>
                      <a:ea typeface="+mn-ea"/>
                      <a:cs typeface="+mn-cs"/>
                    </a:defRPr>
                  </a:pPr>
                  <a:endParaRPr lang="es-MX"/>
                </a:p>
              </c:txPr>
              <c:dLblPos val="outEnd"/>
              <c:showLegendKey val="0"/>
              <c:showVal val="0"/>
              <c:showCatName val="1"/>
              <c:showSerName val="0"/>
              <c:showPercent val="1"/>
              <c:showBubbleSize val="0"/>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'Emisiones por Estado'!$W$3:$AD$3</c:f>
              <c:strCache>
                <c:ptCount val="8"/>
                <c:pt idx="0">
                  <c:v>PM10</c:v>
                </c:pt>
                <c:pt idx="1">
                  <c:v>PM2.5</c:v>
                </c:pt>
                <c:pt idx="2">
                  <c:v>SO2</c:v>
                </c:pt>
                <c:pt idx="3">
                  <c:v>CO</c:v>
                </c:pt>
                <c:pt idx="4">
                  <c:v>NOX</c:v>
                </c:pt>
                <c:pt idx="5">
                  <c:v>COV</c:v>
                </c:pt>
                <c:pt idx="6">
                  <c:v>NH3</c:v>
                </c:pt>
                <c:pt idx="7">
                  <c:v>C Negro</c:v>
                </c:pt>
              </c:strCache>
            </c:strRef>
          </c:cat>
          <c:val>
            <c:numRef>
              <c:f>'Emisiones por Estado'!$W$7:$AD$7</c:f>
              <c:numCache>
                <c:formatCode>_-* #,##0_-;\-* #,##0_-;_-* "-"??_-;_-@_-</c:formatCode>
                <c:ptCount val="8"/>
                <c:pt idx="0">
                  <c:v>0</c:v>
                </c:pt>
                <c:pt idx="1">
                  <c:v>0</c:v>
                </c:pt>
                <c:pt idx="2">
                  <c:v>0</c:v>
                </c:pt>
                <c:pt idx="3">
                  <c:v>0</c:v>
                </c:pt>
                <c:pt idx="4">
                  <c:v>48538.223921800338</c:v>
                </c:pt>
                <c:pt idx="5">
                  <c:v>98307.048269153398</c:v>
                </c:pt>
                <c:pt idx="6">
                  <c:v>0</c:v>
                </c:pt>
                <c:pt idx="7">
                  <c:v>0</c:v>
                </c:pt>
              </c:numCache>
            </c:numRef>
          </c:val>
        </c:ser>
        <c:ser>
          <c:idx val="4"/>
          <c:order val="4"/>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5"/>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6"/>
            <c:bubble3D val="0"/>
            <c:spPr>
              <a:solidFill>
                <a:schemeClr val="accent1">
                  <a:lumMod val="6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Pt>
            <c:idx val="7"/>
            <c:bubble3D val="0"/>
            <c:spPr>
              <a:solidFill>
                <a:schemeClr val="accent2">
                  <a:lumMod val="6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s-MX"/>
                </a:p>
              </c:txPr>
              <c:dLblPos val="outEnd"/>
              <c:showLegendKey val="0"/>
              <c:showVal val="0"/>
              <c:showCatName val="1"/>
              <c:showSerName val="0"/>
              <c:showPercent val="1"/>
              <c:showBubbleSize val="0"/>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es-MX"/>
                </a:p>
              </c:txPr>
              <c:dLblPos val="outEnd"/>
              <c:showLegendKey val="0"/>
              <c:showVal val="0"/>
              <c:showCatName val="1"/>
              <c:showSerName val="0"/>
              <c:showPercent val="1"/>
              <c:showBubbleSize val="0"/>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es-MX"/>
                </a:p>
              </c:txPr>
              <c:dLblPos val="outEnd"/>
              <c:showLegendKey val="0"/>
              <c:showVal val="0"/>
              <c:showCatName val="1"/>
              <c:showSerName val="0"/>
              <c:showPercent val="1"/>
              <c:showBubbleSize val="0"/>
            </c:dLbl>
            <c:dLbl>
              <c:idx val="3"/>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solidFill>
                      <a:latin typeface="+mn-lt"/>
                      <a:ea typeface="+mn-ea"/>
                      <a:cs typeface="+mn-cs"/>
                    </a:defRPr>
                  </a:pPr>
                  <a:endParaRPr lang="es-MX"/>
                </a:p>
              </c:txPr>
              <c:dLblPos val="outEnd"/>
              <c:showLegendKey val="0"/>
              <c:showVal val="0"/>
              <c:showCatName val="1"/>
              <c:showSerName val="0"/>
              <c:showPercent val="1"/>
              <c:showBubbleSize val="0"/>
            </c:dLbl>
            <c:dLbl>
              <c:idx val="4"/>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5"/>
                      </a:solidFill>
                      <a:latin typeface="+mn-lt"/>
                      <a:ea typeface="+mn-ea"/>
                      <a:cs typeface="+mn-cs"/>
                    </a:defRPr>
                  </a:pPr>
                  <a:endParaRPr lang="es-MX"/>
                </a:p>
              </c:txPr>
              <c:dLblPos val="outEnd"/>
              <c:showLegendKey val="0"/>
              <c:showVal val="0"/>
              <c:showCatName val="1"/>
              <c:showSerName val="0"/>
              <c:showPercent val="1"/>
              <c:showBubbleSize val="0"/>
            </c:dLbl>
            <c:dLbl>
              <c:idx val="5"/>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6"/>
                      </a:solidFill>
                      <a:latin typeface="+mn-lt"/>
                      <a:ea typeface="+mn-ea"/>
                      <a:cs typeface="+mn-cs"/>
                    </a:defRPr>
                  </a:pPr>
                  <a:endParaRPr lang="es-MX"/>
                </a:p>
              </c:txPr>
              <c:dLblPos val="outEnd"/>
              <c:showLegendKey val="0"/>
              <c:showVal val="0"/>
              <c:showCatName val="1"/>
              <c:showSerName val="0"/>
              <c:showPercent val="1"/>
              <c:showBubbleSize val="0"/>
            </c:dLbl>
            <c:dLbl>
              <c:idx val="6"/>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lumMod val="60000"/>
                        </a:schemeClr>
                      </a:solidFill>
                      <a:latin typeface="+mn-lt"/>
                      <a:ea typeface="+mn-ea"/>
                      <a:cs typeface="+mn-cs"/>
                    </a:defRPr>
                  </a:pPr>
                  <a:endParaRPr lang="es-MX"/>
                </a:p>
              </c:txPr>
              <c:dLblPos val="outEnd"/>
              <c:showLegendKey val="0"/>
              <c:showVal val="0"/>
              <c:showCatName val="1"/>
              <c:showSerName val="0"/>
              <c:showPercent val="1"/>
              <c:showBubbleSize val="0"/>
            </c:dLbl>
            <c:dLbl>
              <c:idx val="7"/>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lumMod val="60000"/>
                        </a:schemeClr>
                      </a:solidFill>
                      <a:latin typeface="+mn-lt"/>
                      <a:ea typeface="+mn-ea"/>
                      <a:cs typeface="+mn-cs"/>
                    </a:defRPr>
                  </a:pPr>
                  <a:endParaRPr lang="es-MX"/>
                </a:p>
              </c:txPr>
              <c:dLblPos val="outEnd"/>
              <c:showLegendKey val="0"/>
              <c:showVal val="0"/>
              <c:showCatName val="1"/>
              <c:showSerName val="0"/>
              <c:showPercent val="1"/>
              <c:showBubbleSize val="0"/>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'Emisiones por Estado'!$W$3:$AD$3</c:f>
              <c:strCache>
                <c:ptCount val="8"/>
                <c:pt idx="0">
                  <c:v>PM10</c:v>
                </c:pt>
                <c:pt idx="1">
                  <c:v>PM2.5</c:v>
                </c:pt>
                <c:pt idx="2">
                  <c:v>SO2</c:v>
                </c:pt>
                <c:pt idx="3">
                  <c:v>CO</c:v>
                </c:pt>
                <c:pt idx="4">
                  <c:v>NOX</c:v>
                </c:pt>
                <c:pt idx="5">
                  <c:v>COV</c:v>
                </c:pt>
                <c:pt idx="6">
                  <c:v>NH3</c:v>
                </c:pt>
                <c:pt idx="7">
                  <c:v>C Negro</c:v>
                </c:pt>
              </c:strCache>
            </c:strRef>
          </c:cat>
          <c:val>
            <c:numRef>
              <c:f>'Emisiones por Estado'!$W$8:$AD$8</c:f>
              <c:numCache>
                <c:formatCode>_-* #,##0_-;\-* #,##0_-;_-* "-"??_-;_-@_-</c:formatCode>
                <c:ptCount val="8"/>
                <c:pt idx="0">
                  <c:v>43332.011558475584</c:v>
                </c:pt>
                <c:pt idx="1">
                  <c:v>33863.438091865537</c:v>
                </c:pt>
                <c:pt idx="2">
                  <c:v>211358.68052664583</c:v>
                </c:pt>
                <c:pt idx="3">
                  <c:v>222347.42736046825</c:v>
                </c:pt>
                <c:pt idx="4">
                  <c:v>187449.6492542667</c:v>
                </c:pt>
                <c:pt idx="5">
                  <c:v>170946.09175711233</c:v>
                </c:pt>
                <c:pt idx="6">
                  <c:v>21830.338880117521</c:v>
                </c:pt>
                <c:pt idx="7">
                  <c:v>2018.3059344412957</c:v>
                </c:pt>
              </c:numCache>
            </c:numRef>
          </c:val>
        </c:ser>
        <c:dLbls>
          <c:dLblPos val="outEnd"/>
          <c:showLegendKey val="0"/>
          <c:showVal val="0"/>
          <c:showCatName val="1"/>
          <c:showSerName val="0"/>
          <c:showPercent val="1"/>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2_4">
  <dgm:title val=""/>
  <dgm:desc val=""/>
  <dgm:catLst>
    <dgm:cat type="accent2" pri="11400"/>
  </dgm:catLst>
  <dgm:styleLbl name="node0">
    <dgm:fillClrLst meth="cycle">
      <a:schemeClr val="accent2">
        <a:shade val="60000"/>
      </a:schemeClr>
    </dgm:fillClrLst>
    <dgm:linClrLst meth="repeat">
      <a:schemeClr val="lt1"/>
    </dgm:linClrLst>
    <dgm:effectClrLst/>
    <dgm:txLinClrLst/>
    <dgm:txFillClrLst/>
    <dgm:txEffectClrLst/>
  </dgm:styleLbl>
  <dgm:styleLbl name="node1">
    <dgm:fillClrLst meth="cycle">
      <a:schemeClr val="accent2">
        <a:shade val="50000"/>
      </a:schemeClr>
      <a:schemeClr val="accent2">
        <a:tint val="45000"/>
      </a:schemeClr>
    </dgm:fillClrLst>
    <dgm:linClrLst meth="repeat">
      <a:schemeClr val="lt1"/>
    </dgm:linClrLst>
    <dgm:effectClrLst/>
    <dgm:txLinClrLst/>
    <dgm:txFillClrLst/>
    <dgm:txEffectClrLst/>
  </dgm:styleLbl>
  <dgm:styleLbl name="alignNode1">
    <dgm:fillClrLst meth="cycle">
      <a:schemeClr val="accent2">
        <a:shade val="50000"/>
      </a:schemeClr>
      <a:schemeClr val="accent2">
        <a:tint val="45000"/>
      </a:schemeClr>
    </dgm:fillClrLst>
    <dgm:linClrLst meth="cycle">
      <a:schemeClr val="accent2">
        <a:shade val="50000"/>
      </a:schemeClr>
      <a:schemeClr val="accent2">
        <a:tint val="45000"/>
      </a:schemeClr>
    </dgm:linClrLst>
    <dgm:effectClrLst/>
    <dgm:txLinClrLst/>
    <dgm:txFillClrLst/>
    <dgm:txEffectClrLst/>
  </dgm:styleLbl>
  <dgm:styleLbl name="lnNode1">
    <dgm:fillClrLst meth="cycle">
      <a:schemeClr val="accent2">
        <a:shade val="50000"/>
      </a:schemeClr>
      <a:schemeClr val="accent2">
        <a:tint val="45000"/>
      </a:schemeClr>
    </dgm:fillClrLst>
    <dgm:linClrLst meth="repeat">
      <a:schemeClr val="lt1"/>
    </dgm:linClrLst>
    <dgm:effectClrLst/>
    <dgm:txLinClrLst/>
    <dgm:txFillClrLst/>
    <dgm:txEffectClrLst/>
  </dgm:styleLbl>
  <dgm:styleLbl name="vennNode1">
    <dgm:fillClrLst meth="cycle">
      <a:schemeClr val="accent2">
        <a:shade val="80000"/>
        <a:alpha val="50000"/>
      </a:schemeClr>
      <a:schemeClr val="accent2">
        <a:tint val="45000"/>
        <a:alpha val="50000"/>
      </a:schemeClr>
    </dgm:fillClrLst>
    <dgm:linClrLst meth="repeat">
      <a:schemeClr val="lt1"/>
    </dgm:linClrLst>
    <dgm:effectClrLst/>
    <dgm:txLinClrLst/>
    <dgm:txFillClrLst/>
    <dgm:txEffectClrLst/>
  </dgm:styleLbl>
  <dgm:styleLbl name="node2">
    <dgm:fillClrLst>
      <a:schemeClr val="accent2">
        <a:shade val="80000"/>
      </a:schemeClr>
    </dgm:fillClrLst>
    <dgm:linClrLst meth="repeat">
      <a:schemeClr val="lt1"/>
    </dgm:linClrLst>
    <dgm:effectClrLst/>
    <dgm:txLinClrLst/>
    <dgm:txFillClrLst/>
    <dgm:txEffectClrLst/>
  </dgm:styleLbl>
  <dgm:styleLbl name="node3">
    <dgm:fillClrLst>
      <a:schemeClr val="accent2">
        <a:tint val="99000"/>
      </a:schemeClr>
    </dgm:fillClrLst>
    <dgm:linClrLst meth="repeat">
      <a:schemeClr val="lt1"/>
    </dgm:linClrLst>
    <dgm:effectClrLst/>
    <dgm:txLinClrLst/>
    <dgm:txFillClrLst/>
    <dgm:txEffectClrLst/>
  </dgm:styleLbl>
  <dgm:styleLbl name="node4">
    <dgm:fillClrLst>
      <a:schemeClr val="accent2">
        <a:tint val="70000"/>
      </a:schemeClr>
    </dgm:fillClrLst>
    <dgm:linClrLst meth="repeat">
      <a:schemeClr val="lt1"/>
    </dgm:linClrLst>
    <dgm:effectClrLst/>
    <dgm:txLinClrLst/>
    <dgm:txFillClrLst/>
    <dgm:txEffectClrLst/>
  </dgm:styleLbl>
  <dgm:styleLbl name="fgImgPlace1">
    <dgm:fillClrLst>
      <a:schemeClr val="accent2">
        <a:tint val="50000"/>
      </a:schemeClr>
      <a:schemeClr val="accent2">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2">
        <a:shade val="90000"/>
      </a:schemeClr>
      <a:schemeClr val="accent2">
        <a:tint val="50000"/>
      </a:schemeClr>
    </dgm:fillClrLst>
    <dgm:linClrLst meth="cycle">
      <a:schemeClr val="accent2">
        <a:shade val="90000"/>
      </a:schemeClr>
      <a:schemeClr val="accent2">
        <a:tint val="50000"/>
      </a:schemeClr>
    </dgm:linClrLst>
    <dgm:effectClrLst/>
    <dgm:txLinClrLst/>
    <dgm:txFillClrLst/>
    <dgm:txEffectClrLst/>
  </dgm:styleLbl>
  <dgm:styleLbl name="fgSibTrans2D1">
    <dgm:fillClrLst meth="cycle">
      <a:schemeClr val="accent2">
        <a:shade val="90000"/>
      </a:schemeClr>
      <a:schemeClr val="accent2">
        <a:tint val="50000"/>
      </a:schemeClr>
    </dgm:fillClrLst>
    <dgm:linClrLst meth="cycle">
      <a:schemeClr val="accent2">
        <a:shade val="90000"/>
      </a:schemeClr>
      <a:schemeClr val="accent2">
        <a:tint val="50000"/>
      </a:schemeClr>
    </dgm:linClrLst>
    <dgm:effectClrLst/>
    <dgm:txLinClrLst/>
    <dgm:txFillClrLst/>
    <dgm:txEffectClrLst/>
  </dgm:styleLbl>
  <dgm:styleLbl name="bgSibTrans2D1">
    <dgm:fillClrLst meth="cycle">
      <a:schemeClr val="accent2">
        <a:shade val="90000"/>
      </a:schemeClr>
      <a:schemeClr val="accent2">
        <a:tint val="50000"/>
      </a:schemeClr>
    </dgm:fillClrLst>
    <dgm:linClrLst meth="cycle">
      <a:schemeClr val="accent2">
        <a:shade val="90000"/>
      </a:schemeClr>
      <a:schemeClr val="accent2">
        <a:tint val="50000"/>
      </a:schemeClr>
    </dgm:linClrLst>
    <dgm:effectClrLst/>
    <dgm:txLinClrLst/>
    <dgm:txFillClrLst/>
    <dgm:txEffectClrLst/>
  </dgm:styleLbl>
  <dgm:styleLbl name="sibTrans1D1">
    <dgm:fillClrLst meth="cycle">
      <a:schemeClr val="accent2">
        <a:shade val="90000"/>
      </a:schemeClr>
      <a:schemeClr val="accent2">
        <a:tint val="50000"/>
      </a:schemeClr>
    </dgm:fillClrLst>
    <dgm:linClrLst meth="cycle">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shade val="80000"/>
      </a:schemeClr>
    </dgm:fillClrLst>
    <dgm:linClrLst meth="repeat">
      <a:schemeClr val="lt1"/>
    </dgm:linClrLst>
    <dgm:effectClrLst/>
    <dgm:txLinClrLst/>
    <dgm:txFillClrLst/>
    <dgm:txEffectClrLst/>
  </dgm:styleLbl>
  <dgm:styleLbl name="asst1">
    <dgm:fillClrLst meth="repeat">
      <a:schemeClr val="accent2">
        <a:shade val="80000"/>
      </a:schemeClr>
    </dgm:fillClrLst>
    <dgm:linClrLst meth="repeat">
      <a:schemeClr val="lt1"/>
    </dgm:linClrLst>
    <dgm:effectClrLst/>
    <dgm:txLinClrLst/>
    <dgm:txFillClrLst/>
    <dgm:txEffectClrLst/>
  </dgm:styleLbl>
  <dgm:styleLbl name="asst2">
    <dgm:fillClrLst>
      <a:schemeClr val="accent2">
        <a:tint val="90000"/>
      </a:schemeClr>
    </dgm:fillClrLst>
    <dgm:linClrLst meth="repeat">
      <a:schemeClr val="lt1"/>
    </dgm:linClrLst>
    <dgm:effectClrLst/>
    <dgm:txLinClrLst/>
    <dgm:txFillClrLst/>
    <dgm:txEffectClrLst/>
  </dgm:styleLbl>
  <dgm:styleLbl name="asst3">
    <dgm:fillClrLst>
      <a:schemeClr val="accent2">
        <a:tint val="70000"/>
      </a:schemeClr>
    </dgm:fillClrLst>
    <dgm:linClrLst meth="repeat">
      <a:schemeClr val="lt1"/>
    </dgm:linClrLst>
    <dgm:effectClrLst/>
    <dgm:txLinClrLst/>
    <dgm:txFillClrLst/>
    <dgm:txEffectClrLst/>
  </dgm:styleLbl>
  <dgm:styleLbl name="asst4">
    <dgm:fillClrLst>
      <a:schemeClr val="accent2">
        <a:tint val="50000"/>
      </a:schemeClr>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55000"/>
      </a:schemeClr>
    </dgm:fillClrLst>
    <dgm:linClrLst meth="repeat">
      <a:schemeClr val="accent2">
        <a:alpha val="90000"/>
        <a:tint val="55000"/>
      </a:schemeClr>
    </dgm:linClrLst>
    <dgm:effectClrLst/>
    <dgm:txLinClrLst/>
    <dgm:txFillClrLst meth="repeat">
      <a:schemeClr val="dk1"/>
    </dgm:txFillClrLst>
    <dgm:txEffectClrLst/>
  </dgm:styleLbl>
  <dgm:styleLbl name="alignAccFollowNode1">
    <dgm:fillClrLst meth="repeat">
      <a:schemeClr val="accent2">
        <a:alpha val="90000"/>
        <a:tint val="55000"/>
      </a:schemeClr>
    </dgm:fillClrLst>
    <dgm:linClrLst meth="repeat">
      <a:schemeClr val="accent2">
        <a:alpha val="90000"/>
        <a:tint val="55000"/>
      </a:schemeClr>
    </dgm:linClrLst>
    <dgm:effectClrLst/>
    <dgm:txLinClrLst/>
    <dgm:txFillClrLst meth="repeat">
      <a:schemeClr val="dk1"/>
    </dgm:txFillClrLst>
    <dgm:txEffectClrLst/>
  </dgm:styleLbl>
  <dgm:styleLbl name="bgAccFollowNode1">
    <dgm:fillClrLst meth="repeat">
      <a:schemeClr val="accent2">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55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14">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colorful1#14">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colorful1#14">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7C73CA8-D5BB-4545-ADED-E120BB584DDF}" type="doc">
      <dgm:prSet loTypeId="urn:microsoft.com/office/officeart/2008/layout/HorizontalMultiLevelHierarchy" loCatId="hierarchy" qsTypeId="urn:microsoft.com/office/officeart/2005/8/quickstyle/3d1" qsCatId="3D" csTypeId="urn:microsoft.com/office/officeart/2005/8/colors/accent2_4" csCatId="accent2" phldr="1"/>
      <dgm:spPr/>
      <dgm:t>
        <a:bodyPr/>
        <a:lstStyle/>
        <a:p>
          <a:endParaRPr lang="es-MX"/>
        </a:p>
      </dgm:t>
    </dgm:pt>
    <dgm:pt modelId="{17DAE58D-3C82-4017-A1BA-416D529F5706}">
      <dgm:prSet phldrT="[Texto]"/>
      <dgm:spPr>
        <a:solidFill>
          <a:schemeClr val="accent2">
            <a:lumMod val="50000"/>
          </a:schemeClr>
        </a:solidFill>
      </dgm:spPr>
      <dgm:t>
        <a:bodyPr/>
        <a:lstStyle/>
        <a:p>
          <a:r>
            <a:rPr lang="es-MX"/>
            <a:t>ProAire Coahuila</a:t>
          </a:r>
        </a:p>
      </dgm:t>
    </dgm:pt>
    <dgm:pt modelId="{B1F0672E-68CA-4696-ABF7-6E11128F64E6}" type="parTrans" cxnId="{C54B6396-1EFA-4624-9BE2-0DB13B449F73}">
      <dgm:prSet/>
      <dgm:spPr/>
      <dgm:t>
        <a:bodyPr/>
        <a:lstStyle/>
        <a:p>
          <a:endParaRPr lang="es-MX"/>
        </a:p>
      </dgm:t>
    </dgm:pt>
    <dgm:pt modelId="{C240A82E-D055-4E68-B5C1-FF7FFDE36027}" type="sibTrans" cxnId="{C54B6396-1EFA-4624-9BE2-0DB13B449F73}">
      <dgm:prSet/>
      <dgm:spPr/>
      <dgm:t>
        <a:bodyPr/>
        <a:lstStyle/>
        <a:p>
          <a:endParaRPr lang="es-MX"/>
        </a:p>
      </dgm:t>
    </dgm:pt>
    <dgm:pt modelId="{FC84A0EC-FCA6-445B-B1C0-5A837F10F1DE}">
      <dgm:prSet phldrT="[Texto]">
        <dgm:style>
          <a:lnRef idx="2">
            <a:schemeClr val="accent6">
              <a:shade val="50000"/>
            </a:schemeClr>
          </a:lnRef>
          <a:fillRef idx="1">
            <a:schemeClr val="accent6"/>
          </a:fillRef>
          <a:effectRef idx="0">
            <a:schemeClr val="accent6"/>
          </a:effectRef>
          <a:fontRef idx="minor">
            <a:schemeClr val="lt1"/>
          </a:fontRef>
        </dgm:style>
      </dgm:prSet>
      <dgm:spPr>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r>
            <a:rPr lang="es-MX">
              <a:latin typeface="+mn-lt"/>
            </a:rPr>
            <a:t>6 Estrategias</a:t>
          </a:r>
        </a:p>
      </dgm:t>
    </dgm:pt>
    <dgm:pt modelId="{68461A46-2CD8-4620-A3C9-0B84FEF2D19B}" type="parTrans" cxnId="{1FB8A94C-64A1-4FE9-A7E9-DB6E5E15A7B4}">
      <dgm:prSet/>
      <dgm:spPr/>
      <dgm:t>
        <a:bodyPr/>
        <a:lstStyle/>
        <a:p>
          <a:endParaRPr lang="es-MX"/>
        </a:p>
      </dgm:t>
    </dgm:pt>
    <dgm:pt modelId="{6A4FFB1E-4846-4E9A-8936-94A1A7E8C502}" type="sibTrans" cxnId="{1FB8A94C-64A1-4FE9-A7E9-DB6E5E15A7B4}">
      <dgm:prSet/>
      <dgm:spPr/>
      <dgm:t>
        <a:bodyPr/>
        <a:lstStyle/>
        <a:p>
          <a:endParaRPr lang="es-MX"/>
        </a:p>
      </dgm:t>
    </dgm:pt>
    <dgm:pt modelId="{7F99C981-8B5C-4A4B-BDDC-F2E25076A4F2}">
      <dgm:prSet phldrT="[Texto]">
        <dgm:style>
          <a:lnRef idx="2">
            <a:schemeClr val="accent6">
              <a:shade val="50000"/>
            </a:schemeClr>
          </a:lnRef>
          <a:fillRef idx="1">
            <a:schemeClr val="accent6"/>
          </a:fillRef>
          <a:effectRef idx="0">
            <a:schemeClr val="accent6"/>
          </a:effectRef>
          <a:fontRef idx="minor">
            <a:schemeClr val="lt1"/>
          </a:fontRef>
        </dgm:style>
      </dgm:prSet>
      <dgm:spPr>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r>
            <a:rPr lang="es-MX">
              <a:latin typeface="+mn-lt"/>
            </a:rPr>
            <a:t>19 Medidas</a:t>
          </a:r>
        </a:p>
      </dgm:t>
    </dgm:pt>
    <dgm:pt modelId="{1D931687-90CC-4D42-9449-3151C2ADEE23}" type="parTrans" cxnId="{60C740B4-860E-4CAB-87EB-C07ED0BD62DC}">
      <dgm:prSet/>
      <dgm:spPr/>
      <dgm:t>
        <a:bodyPr/>
        <a:lstStyle/>
        <a:p>
          <a:endParaRPr lang="es-MX"/>
        </a:p>
      </dgm:t>
    </dgm:pt>
    <dgm:pt modelId="{1D537402-74FE-4778-9403-A778C8EF772C}" type="sibTrans" cxnId="{60C740B4-860E-4CAB-87EB-C07ED0BD62DC}">
      <dgm:prSet/>
      <dgm:spPr/>
      <dgm:t>
        <a:bodyPr/>
        <a:lstStyle/>
        <a:p>
          <a:endParaRPr lang="es-MX"/>
        </a:p>
      </dgm:t>
    </dgm:pt>
    <dgm:pt modelId="{7FE3268D-2F2C-42E8-BD58-2F592D69B8D8}">
      <dgm:prSet phldrT="[Texto]">
        <dgm:style>
          <a:lnRef idx="2">
            <a:schemeClr val="accent6">
              <a:shade val="50000"/>
            </a:schemeClr>
          </a:lnRef>
          <a:fillRef idx="1">
            <a:schemeClr val="accent6"/>
          </a:fillRef>
          <a:effectRef idx="0">
            <a:schemeClr val="accent6"/>
          </a:effectRef>
          <a:fontRef idx="minor">
            <a:schemeClr val="lt1"/>
          </a:fontRef>
        </dgm:style>
      </dgm:prSet>
      <dgm:spPr>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r>
            <a:rPr lang="es-MX"/>
            <a:t>110 Acciones</a:t>
          </a:r>
        </a:p>
      </dgm:t>
    </dgm:pt>
    <dgm:pt modelId="{ECFAA424-E848-4AE3-BC99-6EAD1FDFD14B}" type="parTrans" cxnId="{B9D66D52-8E6D-44ED-B400-D5913E849F76}">
      <dgm:prSet/>
      <dgm:spPr/>
      <dgm:t>
        <a:bodyPr/>
        <a:lstStyle/>
        <a:p>
          <a:endParaRPr lang="es-MX"/>
        </a:p>
      </dgm:t>
    </dgm:pt>
    <dgm:pt modelId="{401C8826-0689-421D-AE94-4B5AD7F3E71B}" type="sibTrans" cxnId="{B9D66D52-8E6D-44ED-B400-D5913E849F76}">
      <dgm:prSet/>
      <dgm:spPr/>
      <dgm:t>
        <a:bodyPr/>
        <a:lstStyle/>
        <a:p>
          <a:endParaRPr lang="es-MX"/>
        </a:p>
      </dgm:t>
    </dgm:pt>
    <dgm:pt modelId="{F0E752DD-9366-421D-9E36-0E80BB9C44FF}" type="pres">
      <dgm:prSet presAssocID="{17C73CA8-D5BB-4545-ADED-E120BB584DDF}" presName="Name0" presStyleCnt="0">
        <dgm:presLayoutVars>
          <dgm:chPref val="1"/>
          <dgm:dir/>
          <dgm:animOne val="branch"/>
          <dgm:animLvl val="lvl"/>
          <dgm:resizeHandles val="exact"/>
        </dgm:presLayoutVars>
      </dgm:prSet>
      <dgm:spPr/>
      <dgm:t>
        <a:bodyPr/>
        <a:lstStyle/>
        <a:p>
          <a:endParaRPr lang="es-MX"/>
        </a:p>
      </dgm:t>
    </dgm:pt>
    <dgm:pt modelId="{02BDF39A-790D-4F08-B321-3A71C47FC5B0}" type="pres">
      <dgm:prSet presAssocID="{17DAE58D-3C82-4017-A1BA-416D529F5706}" presName="root1" presStyleCnt="0"/>
      <dgm:spPr/>
      <dgm:t>
        <a:bodyPr/>
        <a:lstStyle/>
        <a:p>
          <a:endParaRPr lang="es-MX"/>
        </a:p>
      </dgm:t>
    </dgm:pt>
    <dgm:pt modelId="{12E11F9E-F1B7-4DF7-8F9E-53FA4CDBA0C6}" type="pres">
      <dgm:prSet presAssocID="{17DAE58D-3C82-4017-A1BA-416D529F5706}" presName="LevelOneTextNode" presStyleLbl="node0" presStyleIdx="0" presStyleCnt="1">
        <dgm:presLayoutVars>
          <dgm:chPref val="3"/>
        </dgm:presLayoutVars>
      </dgm:prSet>
      <dgm:spPr/>
      <dgm:t>
        <a:bodyPr/>
        <a:lstStyle/>
        <a:p>
          <a:endParaRPr lang="es-MX"/>
        </a:p>
      </dgm:t>
    </dgm:pt>
    <dgm:pt modelId="{36F83423-8DD8-4547-9D4D-4CA92616751B}" type="pres">
      <dgm:prSet presAssocID="{17DAE58D-3C82-4017-A1BA-416D529F5706}" presName="level2hierChild" presStyleCnt="0"/>
      <dgm:spPr/>
      <dgm:t>
        <a:bodyPr/>
        <a:lstStyle/>
        <a:p>
          <a:endParaRPr lang="es-MX"/>
        </a:p>
      </dgm:t>
    </dgm:pt>
    <dgm:pt modelId="{99DD92A6-65D5-43A5-A159-6EB119030DEE}" type="pres">
      <dgm:prSet presAssocID="{68461A46-2CD8-4620-A3C9-0B84FEF2D19B}" presName="conn2-1" presStyleLbl="parChTrans1D2" presStyleIdx="0" presStyleCnt="3"/>
      <dgm:spPr/>
      <dgm:t>
        <a:bodyPr/>
        <a:lstStyle/>
        <a:p>
          <a:endParaRPr lang="es-MX"/>
        </a:p>
      </dgm:t>
    </dgm:pt>
    <dgm:pt modelId="{4D2F102D-953A-4101-A4F7-30657F69CC08}" type="pres">
      <dgm:prSet presAssocID="{68461A46-2CD8-4620-A3C9-0B84FEF2D19B}" presName="connTx" presStyleLbl="parChTrans1D2" presStyleIdx="0" presStyleCnt="3"/>
      <dgm:spPr/>
      <dgm:t>
        <a:bodyPr/>
        <a:lstStyle/>
        <a:p>
          <a:endParaRPr lang="es-MX"/>
        </a:p>
      </dgm:t>
    </dgm:pt>
    <dgm:pt modelId="{616D4D00-843F-45FF-9255-A38FFD819C02}" type="pres">
      <dgm:prSet presAssocID="{FC84A0EC-FCA6-445B-B1C0-5A837F10F1DE}" presName="root2" presStyleCnt="0"/>
      <dgm:spPr/>
      <dgm:t>
        <a:bodyPr/>
        <a:lstStyle/>
        <a:p>
          <a:endParaRPr lang="es-MX"/>
        </a:p>
      </dgm:t>
    </dgm:pt>
    <dgm:pt modelId="{58FF4F17-8140-4398-B70D-4001138FCDFE}" type="pres">
      <dgm:prSet presAssocID="{FC84A0EC-FCA6-445B-B1C0-5A837F10F1DE}" presName="LevelTwoTextNode" presStyleLbl="node2" presStyleIdx="0" presStyleCnt="3">
        <dgm:presLayoutVars>
          <dgm:chPref val="3"/>
        </dgm:presLayoutVars>
      </dgm:prSet>
      <dgm:spPr/>
      <dgm:t>
        <a:bodyPr/>
        <a:lstStyle/>
        <a:p>
          <a:endParaRPr lang="es-MX"/>
        </a:p>
      </dgm:t>
    </dgm:pt>
    <dgm:pt modelId="{C3071762-33FC-4FC8-BDBA-8F086D1E93BE}" type="pres">
      <dgm:prSet presAssocID="{FC84A0EC-FCA6-445B-B1C0-5A837F10F1DE}" presName="level3hierChild" presStyleCnt="0"/>
      <dgm:spPr/>
      <dgm:t>
        <a:bodyPr/>
        <a:lstStyle/>
        <a:p>
          <a:endParaRPr lang="es-MX"/>
        </a:p>
      </dgm:t>
    </dgm:pt>
    <dgm:pt modelId="{8BE60172-7FDF-4914-9796-8D149D23AF28}" type="pres">
      <dgm:prSet presAssocID="{1D931687-90CC-4D42-9449-3151C2ADEE23}" presName="conn2-1" presStyleLbl="parChTrans1D2" presStyleIdx="1" presStyleCnt="3"/>
      <dgm:spPr/>
      <dgm:t>
        <a:bodyPr/>
        <a:lstStyle/>
        <a:p>
          <a:endParaRPr lang="es-MX"/>
        </a:p>
      </dgm:t>
    </dgm:pt>
    <dgm:pt modelId="{D90DC8FE-8ED2-425B-BCBB-762E556089B9}" type="pres">
      <dgm:prSet presAssocID="{1D931687-90CC-4D42-9449-3151C2ADEE23}" presName="connTx" presStyleLbl="parChTrans1D2" presStyleIdx="1" presStyleCnt="3"/>
      <dgm:spPr/>
      <dgm:t>
        <a:bodyPr/>
        <a:lstStyle/>
        <a:p>
          <a:endParaRPr lang="es-MX"/>
        </a:p>
      </dgm:t>
    </dgm:pt>
    <dgm:pt modelId="{AC746FE7-AE21-4E4D-A648-8BE452619917}" type="pres">
      <dgm:prSet presAssocID="{7F99C981-8B5C-4A4B-BDDC-F2E25076A4F2}" presName="root2" presStyleCnt="0"/>
      <dgm:spPr/>
      <dgm:t>
        <a:bodyPr/>
        <a:lstStyle/>
        <a:p>
          <a:endParaRPr lang="es-MX"/>
        </a:p>
      </dgm:t>
    </dgm:pt>
    <dgm:pt modelId="{52901740-8F83-4E67-A832-5E5F33DD6000}" type="pres">
      <dgm:prSet presAssocID="{7F99C981-8B5C-4A4B-BDDC-F2E25076A4F2}" presName="LevelTwoTextNode" presStyleLbl="node2" presStyleIdx="1" presStyleCnt="3">
        <dgm:presLayoutVars>
          <dgm:chPref val="3"/>
        </dgm:presLayoutVars>
      </dgm:prSet>
      <dgm:spPr/>
      <dgm:t>
        <a:bodyPr/>
        <a:lstStyle/>
        <a:p>
          <a:endParaRPr lang="es-MX"/>
        </a:p>
      </dgm:t>
    </dgm:pt>
    <dgm:pt modelId="{3BE35081-E21B-4827-A6EA-8E2994A5DEBA}" type="pres">
      <dgm:prSet presAssocID="{7F99C981-8B5C-4A4B-BDDC-F2E25076A4F2}" presName="level3hierChild" presStyleCnt="0"/>
      <dgm:spPr/>
      <dgm:t>
        <a:bodyPr/>
        <a:lstStyle/>
        <a:p>
          <a:endParaRPr lang="es-MX"/>
        </a:p>
      </dgm:t>
    </dgm:pt>
    <dgm:pt modelId="{EF256161-9288-4E30-85A5-E00CB00244EA}" type="pres">
      <dgm:prSet presAssocID="{ECFAA424-E848-4AE3-BC99-6EAD1FDFD14B}" presName="conn2-1" presStyleLbl="parChTrans1D2" presStyleIdx="2" presStyleCnt="3"/>
      <dgm:spPr/>
      <dgm:t>
        <a:bodyPr/>
        <a:lstStyle/>
        <a:p>
          <a:endParaRPr lang="es-MX"/>
        </a:p>
      </dgm:t>
    </dgm:pt>
    <dgm:pt modelId="{907A1A34-8D1F-40BD-BF76-4C4019AD5E9E}" type="pres">
      <dgm:prSet presAssocID="{ECFAA424-E848-4AE3-BC99-6EAD1FDFD14B}" presName="connTx" presStyleLbl="parChTrans1D2" presStyleIdx="2" presStyleCnt="3"/>
      <dgm:spPr/>
      <dgm:t>
        <a:bodyPr/>
        <a:lstStyle/>
        <a:p>
          <a:endParaRPr lang="es-MX"/>
        </a:p>
      </dgm:t>
    </dgm:pt>
    <dgm:pt modelId="{6B7D9A3C-BB0E-4C78-86A3-41D1F6512A50}" type="pres">
      <dgm:prSet presAssocID="{7FE3268D-2F2C-42E8-BD58-2F592D69B8D8}" presName="root2" presStyleCnt="0"/>
      <dgm:spPr/>
      <dgm:t>
        <a:bodyPr/>
        <a:lstStyle/>
        <a:p>
          <a:endParaRPr lang="es-MX"/>
        </a:p>
      </dgm:t>
    </dgm:pt>
    <dgm:pt modelId="{B5C5A308-2CAE-4561-8AFB-21394A37AD85}" type="pres">
      <dgm:prSet presAssocID="{7FE3268D-2F2C-42E8-BD58-2F592D69B8D8}" presName="LevelTwoTextNode" presStyleLbl="node2" presStyleIdx="2" presStyleCnt="3">
        <dgm:presLayoutVars>
          <dgm:chPref val="3"/>
        </dgm:presLayoutVars>
      </dgm:prSet>
      <dgm:spPr/>
      <dgm:t>
        <a:bodyPr/>
        <a:lstStyle/>
        <a:p>
          <a:endParaRPr lang="es-MX"/>
        </a:p>
      </dgm:t>
    </dgm:pt>
    <dgm:pt modelId="{BD9C5E12-E9B2-48A8-9534-C6AADD9FF954}" type="pres">
      <dgm:prSet presAssocID="{7FE3268D-2F2C-42E8-BD58-2F592D69B8D8}" presName="level3hierChild" presStyleCnt="0"/>
      <dgm:spPr/>
      <dgm:t>
        <a:bodyPr/>
        <a:lstStyle/>
        <a:p>
          <a:endParaRPr lang="es-MX"/>
        </a:p>
      </dgm:t>
    </dgm:pt>
  </dgm:ptLst>
  <dgm:cxnLst>
    <dgm:cxn modelId="{B74BD4B0-B19E-4B7A-80A7-FEF09646C92A}" type="presOf" srcId="{FC84A0EC-FCA6-445B-B1C0-5A837F10F1DE}" destId="{58FF4F17-8140-4398-B70D-4001138FCDFE}" srcOrd="0" destOrd="0" presId="urn:microsoft.com/office/officeart/2008/layout/HorizontalMultiLevelHierarchy"/>
    <dgm:cxn modelId="{C54B6396-1EFA-4624-9BE2-0DB13B449F73}" srcId="{17C73CA8-D5BB-4545-ADED-E120BB584DDF}" destId="{17DAE58D-3C82-4017-A1BA-416D529F5706}" srcOrd="0" destOrd="0" parTransId="{B1F0672E-68CA-4696-ABF7-6E11128F64E6}" sibTransId="{C240A82E-D055-4E68-B5C1-FF7FFDE36027}"/>
    <dgm:cxn modelId="{B0E636DB-F749-4548-9AA2-F6AAC221F71F}" type="presOf" srcId="{7FE3268D-2F2C-42E8-BD58-2F592D69B8D8}" destId="{B5C5A308-2CAE-4561-8AFB-21394A37AD85}" srcOrd="0" destOrd="0" presId="urn:microsoft.com/office/officeart/2008/layout/HorizontalMultiLevelHierarchy"/>
    <dgm:cxn modelId="{1FB8A94C-64A1-4FE9-A7E9-DB6E5E15A7B4}" srcId="{17DAE58D-3C82-4017-A1BA-416D529F5706}" destId="{FC84A0EC-FCA6-445B-B1C0-5A837F10F1DE}" srcOrd="0" destOrd="0" parTransId="{68461A46-2CD8-4620-A3C9-0B84FEF2D19B}" sibTransId="{6A4FFB1E-4846-4E9A-8936-94A1A7E8C502}"/>
    <dgm:cxn modelId="{B9D66D52-8E6D-44ED-B400-D5913E849F76}" srcId="{17DAE58D-3C82-4017-A1BA-416D529F5706}" destId="{7FE3268D-2F2C-42E8-BD58-2F592D69B8D8}" srcOrd="2" destOrd="0" parTransId="{ECFAA424-E848-4AE3-BC99-6EAD1FDFD14B}" sibTransId="{401C8826-0689-421D-AE94-4B5AD7F3E71B}"/>
    <dgm:cxn modelId="{A2E86DAA-F10B-4107-8AED-22278121AFAF}" type="presOf" srcId="{ECFAA424-E848-4AE3-BC99-6EAD1FDFD14B}" destId="{907A1A34-8D1F-40BD-BF76-4C4019AD5E9E}" srcOrd="1" destOrd="0" presId="urn:microsoft.com/office/officeart/2008/layout/HorizontalMultiLevelHierarchy"/>
    <dgm:cxn modelId="{D532604C-CD78-42EC-98EB-DA98B2660249}" type="presOf" srcId="{1D931687-90CC-4D42-9449-3151C2ADEE23}" destId="{8BE60172-7FDF-4914-9796-8D149D23AF28}" srcOrd="0" destOrd="0" presId="urn:microsoft.com/office/officeart/2008/layout/HorizontalMultiLevelHierarchy"/>
    <dgm:cxn modelId="{A548B1CD-20A8-4FA8-916F-BAC97F9BB53A}" type="presOf" srcId="{7F99C981-8B5C-4A4B-BDDC-F2E25076A4F2}" destId="{52901740-8F83-4E67-A832-5E5F33DD6000}" srcOrd="0" destOrd="0" presId="urn:microsoft.com/office/officeart/2008/layout/HorizontalMultiLevelHierarchy"/>
    <dgm:cxn modelId="{FCD676DA-6A11-40D6-B02A-E06C87AA1BBD}" type="presOf" srcId="{17C73CA8-D5BB-4545-ADED-E120BB584DDF}" destId="{F0E752DD-9366-421D-9E36-0E80BB9C44FF}" srcOrd="0" destOrd="0" presId="urn:microsoft.com/office/officeart/2008/layout/HorizontalMultiLevelHierarchy"/>
    <dgm:cxn modelId="{4F3437DC-7D54-4771-A03A-B25C0FE757AF}" type="presOf" srcId="{68461A46-2CD8-4620-A3C9-0B84FEF2D19B}" destId="{99DD92A6-65D5-43A5-A159-6EB119030DEE}" srcOrd="0" destOrd="0" presId="urn:microsoft.com/office/officeart/2008/layout/HorizontalMultiLevelHierarchy"/>
    <dgm:cxn modelId="{E680752C-45A7-40CA-BA59-870E8D427230}" type="presOf" srcId="{ECFAA424-E848-4AE3-BC99-6EAD1FDFD14B}" destId="{EF256161-9288-4E30-85A5-E00CB00244EA}" srcOrd="0" destOrd="0" presId="urn:microsoft.com/office/officeart/2008/layout/HorizontalMultiLevelHierarchy"/>
    <dgm:cxn modelId="{9D5AE68D-0B2F-4B1E-8C82-F86F9462DC24}" type="presOf" srcId="{17DAE58D-3C82-4017-A1BA-416D529F5706}" destId="{12E11F9E-F1B7-4DF7-8F9E-53FA4CDBA0C6}" srcOrd="0" destOrd="0" presId="urn:microsoft.com/office/officeart/2008/layout/HorizontalMultiLevelHierarchy"/>
    <dgm:cxn modelId="{6E78277D-9961-47FD-901E-BA51A304D431}" type="presOf" srcId="{1D931687-90CC-4D42-9449-3151C2ADEE23}" destId="{D90DC8FE-8ED2-425B-BCBB-762E556089B9}" srcOrd="1" destOrd="0" presId="urn:microsoft.com/office/officeart/2008/layout/HorizontalMultiLevelHierarchy"/>
    <dgm:cxn modelId="{60C740B4-860E-4CAB-87EB-C07ED0BD62DC}" srcId="{17DAE58D-3C82-4017-A1BA-416D529F5706}" destId="{7F99C981-8B5C-4A4B-BDDC-F2E25076A4F2}" srcOrd="1" destOrd="0" parTransId="{1D931687-90CC-4D42-9449-3151C2ADEE23}" sibTransId="{1D537402-74FE-4778-9403-A778C8EF772C}"/>
    <dgm:cxn modelId="{063E3824-F1C3-44D2-9D2B-456FBBC830E9}" type="presOf" srcId="{68461A46-2CD8-4620-A3C9-0B84FEF2D19B}" destId="{4D2F102D-953A-4101-A4F7-30657F69CC08}" srcOrd="1" destOrd="0" presId="urn:microsoft.com/office/officeart/2008/layout/HorizontalMultiLevelHierarchy"/>
    <dgm:cxn modelId="{DFC39994-F456-4D18-B478-776BE6BD92C8}" type="presParOf" srcId="{F0E752DD-9366-421D-9E36-0E80BB9C44FF}" destId="{02BDF39A-790D-4F08-B321-3A71C47FC5B0}" srcOrd="0" destOrd="0" presId="urn:microsoft.com/office/officeart/2008/layout/HorizontalMultiLevelHierarchy"/>
    <dgm:cxn modelId="{C5CFB9BC-99D3-4BF4-B637-37DC6A4F41B2}" type="presParOf" srcId="{02BDF39A-790D-4F08-B321-3A71C47FC5B0}" destId="{12E11F9E-F1B7-4DF7-8F9E-53FA4CDBA0C6}" srcOrd="0" destOrd="0" presId="urn:microsoft.com/office/officeart/2008/layout/HorizontalMultiLevelHierarchy"/>
    <dgm:cxn modelId="{019F0B0B-0B31-4E0D-88B7-674265E22F2A}" type="presParOf" srcId="{02BDF39A-790D-4F08-B321-3A71C47FC5B0}" destId="{36F83423-8DD8-4547-9D4D-4CA92616751B}" srcOrd="1" destOrd="0" presId="urn:microsoft.com/office/officeart/2008/layout/HorizontalMultiLevelHierarchy"/>
    <dgm:cxn modelId="{70D48703-CDB5-427C-8D1E-F76B29ECB249}" type="presParOf" srcId="{36F83423-8DD8-4547-9D4D-4CA92616751B}" destId="{99DD92A6-65D5-43A5-A159-6EB119030DEE}" srcOrd="0" destOrd="0" presId="urn:microsoft.com/office/officeart/2008/layout/HorizontalMultiLevelHierarchy"/>
    <dgm:cxn modelId="{34387F21-4890-4B10-98FD-01031F2FCA03}" type="presParOf" srcId="{99DD92A6-65D5-43A5-A159-6EB119030DEE}" destId="{4D2F102D-953A-4101-A4F7-30657F69CC08}" srcOrd="0" destOrd="0" presId="urn:microsoft.com/office/officeart/2008/layout/HorizontalMultiLevelHierarchy"/>
    <dgm:cxn modelId="{81F543D0-9964-44DB-8E85-93247B3AC3A7}" type="presParOf" srcId="{36F83423-8DD8-4547-9D4D-4CA92616751B}" destId="{616D4D00-843F-45FF-9255-A38FFD819C02}" srcOrd="1" destOrd="0" presId="urn:microsoft.com/office/officeart/2008/layout/HorizontalMultiLevelHierarchy"/>
    <dgm:cxn modelId="{570405EE-7071-4FDE-B59F-B52FDB246C0D}" type="presParOf" srcId="{616D4D00-843F-45FF-9255-A38FFD819C02}" destId="{58FF4F17-8140-4398-B70D-4001138FCDFE}" srcOrd="0" destOrd="0" presId="urn:microsoft.com/office/officeart/2008/layout/HorizontalMultiLevelHierarchy"/>
    <dgm:cxn modelId="{CD3702DE-AB62-49FF-813B-2BB6B15052DB}" type="presParOf" srcId="{616D4D00-843F-45FF-9255-A38FFD819C02}" destId="{C3071762-33FC-4FC8-BDBA-8F086D1E93BE}" srcOrd="1" destOrd="0" presId="urn:microsoft.com/office/officeart/2008/layout/HorizontalMultiLevelHierarchy"/>
    <dgm:cxn modelId="{06D7FBB9-26A9-48A5-BD7C-01208F65229A}" type="presParOf" srcId="{36F83423-8DD8-4547-9D4D-4CA92616751B}" destId="{8BE60172-7FDF-4914-9796-8D149D23AF28}" srcOrd="2" destOrd="0" presId="urn:microsoft.com/office/officeart/2008/layout/HorizontalMultiLevelHierarchy"/>
    <dgm:cxn modelId="{74D9C239-262B-475B-A755-1F97E0EB2060}" type="presParOf" srcId="{8BE60172-7FDF-4914-9796-8D149D23AF28}" destId="{D90DC8FE-8ED2-425B-BCBB-762E556089B9}" srcOrd="0" destOrd="0" presId="urn:microsoft.com/office/officeart/2008/layout/HorizontalMultiLevelHierarchy"/>
    <dgm:cxn modelId="{F5F1D4FD-98F0-4591-BD34-14E269690F54}" type="presParOf" srcId="{36F83423-8DD8-4547-9D4D-4CA92616751B}" destId="{AC746FE7-AE21-4E4D-A648-8BE452619917}" srcOrd="3" destOrd="0" presId="urn:microsoft.com/office/officeart/2008/layout/HorizontalMultiLevelHierarchy"/>
    <dgm:cxn modelId="{A313BE47-5DB2-4A8E-820B-C18A050FB464}" type="presParOf" srcId="{AC746FE7-AE21-4E4D-A648-8BE452619917}" destId="{52901740-8F83-4E67-A832-5E5F33DD6000}" srcOrd="0" destOrd="0" presId="urn:microsoft.com/office/officeart/2008/layout/HorizontalMultiLevelHierarchy"/>
    <dgm:cxn modelId="{33EEBAA5-B814-44F5-90C6-030805CF4811}" type="presParOf" srcId="{AC746FE7-AE21-4E4D-A648-8BE452619917}" destId="{3BE35081-E21B-4827-A6EA-8E2994A5DEBA}" srcOrd="1" destOrd="0" presId="urn:microsoft.com/office/officeart/2008/layout/HorizontalMultiLevelHierarchy"/>
    <dgm:cxn modelId="{5BDBD928-CB91-4FDA-81CB-A44B06A73A8E}" type="presParOf" srcId="{36F83423-8DD8-4547-9D4D-4CA92616751B}" destId="{EF256161-9288-4E30-85A5-E00CB00244EA}" srcOrd="4" destOrd="0" presId="urn:microsoft.com/office/officeart/2008/layout/HorizontalMultiLevelHierarchy"/>
    <dgm:cxn modelId="{CFF6173F-4C78-4476-968F-32EFBACE6355}" type="presParOf" srcId="{EF256161-9288-4E30-85A5-E00CB00244EA}" destId="{907A1A34-8D1F-40BD-BF76-4C4019AD5E9E}" srcOrd="0" destOrd="0" presId="urn:microsoft.com/office/officeart/2008/layout/HorizontalMultiLevelHierarchy"/>
    <dgm:cxn modelId="{9C1677AF-BB21-43D9-8508-AAA07FEA5320}" type="presParOf" srcId="{36F83423-8DD8-4547-9D4D-4CA92616751B}" destId="{6B7D9A3C-BB0E-4C78-86A3-41D1F6512A50}" srcOrd="5" destOrd="0" presId="urn:microsoft.com/office/officeart/2008/layout/HorizontalMultiLevelHierarchy"/>
    <dgm:cxn modelId="{62355AAA-E5A7-4AF3-829E-BB752FDC4829}" type="presParOf" srcId="{6B7D9A3C-BB0E-4C78-86A3-41D1F6512A50}" destId="{B5C5A308-2CAE-4561-8AFB-21394A37AD85}" srcOrd="0" destOrd="0" presId="urn:microsoft.com/office/officeart/2008/layout/HorizontalMultiLevelHierarchy"/>
    <dgm:cxn modelId="{3ED97BF7-762E-47C4-8EAF-A926B91ECDDA}" type="presParOf" srcId="{6B7D9A3C-BB0E-4C78-86A3-41D1F6512A50}" destId="{BD9C5E12-E9B2-48A8-9534-C6AADD9FF954}" srcOrd="1" destOrd="0" presId="urn:microsoft.com/office/officeart/2008/layout/HorizontalMultiLevelHierarchy"/>
  </dgm:cxnLst>
  <dgm:bg>
    <a:effectLst/>
  </dgm:bg>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C7DC69B7-911B-429F-AA7F-0CE4CD63B00E}" type="doc">
      <dgm:prSet loTypeId="urn:microsoft.com/office/officeart/2005/8/layout/vProcess5" loCatId="process" qsTypeId="urn:microsoft.com/office/officeart/2005/8/quickstyle/simple1" qsCatId="simple" csTypeId="urn:microsoft.com/office/officeart/2005/8/colors/colorful1" csCatId="colorful" phldr="1"/>
      <dgm:spPr>
        <a:scene3d>
          <a:camera prst="orthographicFront">
            <a:rot lat="0" lon="0" rev="0"/>
          </a:camera>
          <a:lightRig rig="soft" dir="t">
            <a:rot lat="0" lon="0" rev="0"/>
          </a:lightRig>
        </a:scene3d>
      </dgm:spPr>
    </dgm:pt>
    <dgm:pt modelId="{AB805BB7-DA2F-4CBA-A05C-CF218C0B316C}">
      <dgm:prSet phldrT="[Texto]"/>
      <dgm:spPr>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pPr algn="ctr"/>
          <a:r>
            <a:rPr lang="es-MX"/>
            <a:t>Acciones</a:t>
          </a:r>
        </a:p>
      </dgm:t>
    </dgm:pt>
    <dgm:pt modelId="{B09EC5A6-A1C0-4440-82FD-3C2C72300FB2}" type="parTrans" cxnId="{27258FD9-9921-4EF3-8AB8-173530839CD7}">
      <dgm:prSet/>
      <dgm:spPr/>
      <dgm:t>
        <a:bodyPr/>
        <a:lstStyle/>
        <a:p>
          <a:pPr algn="ctr"/>
          <a:endParaRPr lang="es-MX"/>
        </a:p>
      </dgm:t>
    </dgm:pt>
    <dgm:pt modelId="{E705B162-DD04-42BB-A615-53BB2E83F116}" type="sibTrans" cxnId="{27258FD9-9921-4EF3-8AB8-173530839CD7}">
      <dgm:prSet>
        <dgm:style>
          <a:lnRef idx="3">
            <a:schemeClr val="lt1"/>
          </a:lnRef>
          <a:fillRef idx="1">
            <a:schemeClr val="accent1"/>
          </a:fillRef>
          <a:effectRef idx="1">
            <a:schemeClr val="accent1"/>
          </a:effectRef>
          <a:fontRef idx="minor">
            <a:schemeClr val="lt1"/>
          </a:fontRef>
        </dgm:style>
      </dgm:prSet>
      <dgm:spPr>
        <a:ln/>
      </dgm:spPr>
      <dgm:t>
        <a:bodyPr/>
        <a:lstStyle/>
        <a:p>
          <a:pPr algn="ctr"/>
          <a:endParaRPr lang="es-MX"/>
        </a:p>
      </dgm:t>
    </dgm:pt>
    <dgm:pt modelId="{DCF96E9D-E0AE-4993-82F6-A0E423E0A667}">
      <dgm:prSet phldrT="[Texto]"/>
      <dgm:spPr>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pPr algn="ctr"/>
          <a:r>
            <a:rPr lang="es-MX"/>
            <a:t>Medidas</a:t>
          </a:r>
        </a:p>
      </dgm:t>
    </dgm:pt>
    <dgm:pt modelId="{59A9CF75-D7CD-4C4C-94DE-854A1D5F5841}" type="parTrans" cxnId="{5D054840-AC65-471A-87E1-0BDF31121D35}">
      <dgm:prSet/>
      <dgm:spPr/>
      <dgm:t>
        <a:bodyPr/>
        <a:lstStyle/>
        <a:p>
          <a:pPr algn="ctr"/>
          <a:endParaRPr lang="es-MX"/>
        </a:p>
      </dgm:t>
    </dgm:pt>
    <dgm:pt modelId="{ECDDF18F-1602-4FA4-BE08-8E408B94AFCB}" type="sibTrans" cxnId="{5D054840-AC65-471A-87E1-0BDF31121D35}">
      <dgm:prSet>
        <dgm:style>
          <a:lnRef idx="3">
            <a:schemeClr val="lt1"/>
          </a:lnRef>
          <a:fillRef idx="1">
            <a:schemeClr val="accent1"/>
          </a:fillRef>
          <a:effectRef idx="1">
            <a:schemeClr val="accent1"/>
          </a:effectRef>
          <a:fontRef idx="minor">
            <a:schemeClr val="lt1"/>
          </a:fontRef>
        </dgm:style>
      </dgm:prSet>
      <dgm:spPr>
        <a:ln/>
      </dgm:spPr>
      <dgm:t>
        <a:bodyPr/>
        <a:lstStyle/>
        <a:p>
          <a:pPr algn="ctr"/>
          <a:endParaRPr lang="es-MX"/>
        </a:p>
      </dgm:t>
    </dgm:pt>
    <dgm:pt modelId="{02011051-6F85-4E71-83D8-D43795BF41B9}">
      <dgm:prSet phldrT="[Texto]"/>
      <dgm:spPr>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pPr algn="ctr"/>
          <a:r>
            <a:rPr lang="es-MX"/>
            <a:t>Estrategias</a:t>
          </a:r>
        </a:p>
      </dgm:t>
    </dgm:pt>
    <dgm:pt modelId="{4FA15549-4C45-4F8A-BA62-14D628CDC138}" type="parTrans" cxnId="{5988EB38-D9AE-4B9D-9C0A-84C9C3A402C2}">
      <dgm:prSet/>
      <dgm:spPr/>
      <dgm:t>
        <a:bodyPr/>
        <a:lstStyle/>
        <a:p>
          <a:pPr algn="ctr"/>
          <a:endParaRPr lang="es-MX"/>
        </a:p>
      </dgm:t>
    </dgm:pt>
    <dgm:pt modelId="{4F7B1D2A-6341-4914-A3BD-94348F8475DE}" type="sibTrans" cxnId="{5988EB38-D9AE-4B9D-9C0A-84C9C3A402C2}">
      <dgm:prSet/>
      <dgm:spPr/>
      <dgm:t>
        <a:bodyPr/>
        <a:lstStyle/>
        <a:p>
          <a:pPr algn="ctr"/>
          <a:endParaRPr lang="es-MX"/>
        </a:p>
      </dgm:t>
    </dgm:pt>
    <dgm:pt modelId="{4C4ECA8F-36B5-45A5-A189-771EA94A1384}" type="pres">
      <dgm:prSet presAssocID="{C7DC69B7-911B-429F-AA7F-0CE4CD63B00E}" presName="outerComposite" presStyleCnt="0">
        <dgm:presLayoutVars>
          <dgm:chMax val="5"/>
          <dgm:dir/>
          <dgm:resizeHandles val="exact"/>
        </dgm:presLayoutVars>
      </dgm:prSet>
      <dgm:spPr/>
    </dgm:pt>
    <dgm:pt modelId="{8EC8FA16-958D-44C0-9516-F57E2244B959}" type="pres">
      <dgm:prSet presAssocID="{C7DC69B7-911B-429F-AA7F-0CE4CD63B00E}" presName="dummyMaxCanvas" presStyleCnt="0">
        <dgm:presLayoutVars/>
      </dgm:prSet>
      <dgm:spPr>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pt>
    <dgm:pt modelId="{EAB810A4-57AE-4632-A079-AF53CAE4F343}" type="pres">
      <dgm:prSet presAssocID="{C7DC69B7-911B-429F-AA7F-0CE4CD63B00E}" presName="ThreeNodes_1" presStyleLbl="node1" presStyleIdx="0" presStyleCnt="3">
        <dgm:presLayoutVars>
          <dgm:bulletEnabled val="1"/>
        </dgm:presLayoutVars>
      </dgm:prSet>
      <dgm:spPr/>
      <dgm:t>
        <a:bodyPr/>
        <a:lstStyle/>
        <a:p>
          <a:endParaRPr lang="es-MX"/>
        </a:p>
      </dgm:t>
    </dgm:pt>
    <dgm:pt modelId="{50D1757F-3DD7-4898-8308-F3675154FA11}" type="pres">
      <dgm:prSet presAssocID="{C7DC69B7-911B-429F-AA7F-0CE4CD63B00E}" presName="ThreeNodes_2" presStyleLbl="node1" presStyleIdx="1" presStyleCnt="3">
        <dgm:presLayoutVars>
          <dgm:bulletEnabled val="1"/>
        </dgm:presLayoutVars>
      </dgm:prSet>
      <dgm:spPr/>
      <dgm:t>
        <a:bodyPr/>
        <a:lstStyle/>
        <a:p>
          <a:endParaRPr lang="es-MX"/>
        </a:p>
      </dgm:t>
    </dgm:pt>
    <dgm:pt modelId="{C9ECA72C-857F-4D14-B56D-F5B4D7BEA3E6}" type="pres">
      <dgm:prSet presAssocID="{C7DC69B7-911B-429F-AA7F-0CE4CD63B00E}" presName="ThreeNodes_3" presStyleLbl="node1" presStyleIdx="2" presStyleCnt="3">
        <dgm:presLayoutVars>
          <dgm:bulletEnabled val="1"/>
        </dgm:presLayoutVars>
      </dgm:prSet>
      <dgm:spPr/>
      <dgm:t>
        <a:bodyPr/>
        <a:lstStyle/>
        <a:p>
          <a:endParaRPr lang="es-MX"/>
        </a:p>
      </dgm:t>
    </dgm:pt>
    <dgm:pt modelId="{67F2D313-CD5C-412B-9B4D-B895FC9151BC}" type="pres">
      <dgm:prSet presAssocID="{C7DC69B7-911B-429F-AA7F-0CE4CD63B00E}" presName="ThreeConn_1-2" presStyleLbl="fgAccFollowNode1" presStyleIdx="0" presStyleCnt="2">
        <dgm:presLayoutVars>
          <dgm:bulletEnabled val="1"/>
        </dgm:presLayoutVars>
      </dgm:prSet>
      <dgm:spPr/>
      <dgm:t>
        <a:bodyPr/>
        <a:lstStyle/>
        <a:p>
          <a:endParaRPr lang="es-MX"/>
        </a:p>
      </dgm:t>
    </dgm:pt>
    <dgm:pt modelId="{364AF2B5-2BF8-49FF-B6F0-DA23E4B5ADF6}" type="pres">
      <dgm:prSet presAssocID="{C7DC69B7-911B-429F-AA7F-0CE4CD63B00E}" presName="ThreeConn_2-3" presStyleLbl="fgAccFollowNode1" presStyleIdx="1" presStyleCnt="2">
        <dgm:presLayoutVars>
          <dgm:bulletEnabled val="1"/>
        </dgm:presLayoutVars>
      </dgm:prSet>
      <dgm:spPr/>
      <dgm:t>
        <a:bodyPr/>
        <a:lstStyle/>
        <a:p>
          <a:endParaRPr lang="es-MX"/>
        </a:p>
      </dgm:t>
    </dgm:pt>
    <dgm:pt modelId="{973C2443-138A-45A9-A00E-4907E70C71BB}" type="pres">
      <dgm:prSet presAssocID="{C7DC69B7-911B-429F-AA7F-0CE4CD63B00E}" presName="ThreeNodes_1_text" presStyleLbl="node1" presStyleIdx="2" presStyleCnt="3">
        <dgm:presLayoutVars>
          <dgm:bulletEnabled val="1"/>
        </dgm:presLayoutVars>
      </dgm:prSet>
      <dgm:spPr/>
      <dgm:t>
        <a:bodyPr/>
        <a:lstStyle/>
        <a:p>
          <a:endParaRPr lang="es-MX"/>
        </a:p>
      </dgm:t>
    </dgm:pt>
    <dgm:pt modelId="{1B2E9C96-FC6B-48B1-86D6-3EAD0926D4FC}" type="pres">
      <dgm:prSet presAssocID="{C7DC69B7-911B-429F-AA7F-0CE4CD63B00E}" presName="ThreeNodes_2_text" presStyleLbl="node1" presStyleIdx="2" presStyleCnt="3">
        <dgm:presLayoutVars>
          <dgm:bulletEnabled val="1"/>
        </dgm:presLayoutVars>
      </dgm:prSet>
      <dgm:spPr/>
      <dgm:t>
        <a:bodyPr/>
        <a:lstStyle/>
        <a:p>
          <a:endParaRPr lang="es-MX"/>
        </a:p>
      </dgm:t>
    </dgm:pt>
    <dgm:pt modelId="{3BE919C0-D130-4A36-ACB5-136FA183DF6B}" type="pres">
      <dgm:prSet presAssocID="{C7DC69B7-911B-429F-AA7F-0CE4CD63B00E}" presName="ThreeNodes_3_text" presStyleLbl="node1" presStyleIdx="2" presStyleCnt="3">
        <dgm:presLayoutVars>
          <dgm:bulletEnabled val="1"/>
        </dgm:presLayoutVars>
      </dgm:prSet>
      <dgm:spPr/>
      <dgm:t>
        <a:bodyPr/>
        <a:lstStyle/>
        <a:p>
          <a:endParaRPr lang="es-MX"/>
        </a:p>
      </dgm:t>
    </dgm:pt>
  </dgm:ptLst>
  <dgm:cxnLst>
    <dgm:cxn modelId="{5988EB38-D9AE-4B9D-9C0A-84C9C3A402C2}" srcId="{C7DC69B7-911B-429F-AA7F-0CE4CD63B00E}" destId="{02011051-6F85-4E71-83D8-D43795BF41B9}" srcOrd="2" destOrd="0" parTransId="{4FA15549-4C45-4F8A-BA62-14D628CDC138}" sibTransId="{4F7B1D2A-6341-4914-A3BD-94348F8475DE}"/>
    <dgm:cxn modelId="{5C579F75-D16D-4038-B8BF-3B5E2B3BE6DA}" type="presOf" srcId="{AB805BB7-DA2F-4CBA-A05C-CF218C0B316C}" destId="{973C2443-138A-45A9-A00E-4907E70C71BB}" srcOrd="1" destOrd="0" presId="urn:microsoft.com/office/officeart/2005/8/layout/vProcess5"/>
    <dgm:cxn modelId="{DB1F1A72-6947-4A26-9731-411ADEC60C22}" type="presOf" srcId="{02011051-6F85-4E71-83D8-D43795BF41B9}" destId="{C9ECA72C-857F-4D14-B56D-F5B4D7BEA3E6}" srcOrd="0" destOrd="0" presId="urn:microsoft.com/office/officeart/2005/8/layout/vProcess5"/>
    <dgm:cxn modelId="{5D054840-AC65-471A-87E1-0BDF31121D35}" srcId="{C7DC69B7-911B-429F-AA7F-0CE4CD63B00E}" destId="{DCF96E9D-E0AE-4993-82F6-A0E423E0A667}" srcOrd="1" destOrd="0" parTransId="{59A9CF75-D7CD-4C4C-94DE-854A1D5F5841}" sibTransId="{ECDDF18F-1602-4FA4-BE08-8E408B94AFCB}"/>
    <dgm:cxn modelId="{281C40DE-B0A7-48BF-9559-E2C59F1DBD83}" type="presOf" srcId="{C7DC69B7-911B-429F-AA7F-0CE4CD63B00E}" destId="{4C4ECA8F-36B5-45A5-A189-771EA94A1384}" srcOrd="0" destOrd="0" presId="urn:microsoft.com/office/officeart/2005/8/layout/vProcess5"/>
    <dgm:cxn modelId="{594DCFF5-EC8C-4EBD-A39F-10B68B0987F9}" type="presOf" srcId="{02011051-6F85-4E71-83D8-D43795BF41B9}" destId="{3BE919C0-D130-4A36-ACB5-136FA183DF6B}" srcOrd="1" destOrd="0" presId="urn:microsoft.com/office/officeart/2005/8/layout/vProcess5"/>
    <dgm:cxn modelId="{7DC35CCE-784D-4198-845C-F62FF5DD20AB}" type="presOf" srcId="{AB805BB7-DA2F-4CBA-A05C-CF218C0B316C}" destId="{EAB810A4-57AE-4632-A079-AF53CAE4F343}" srcOrd="0" destOrd="0" presId="urn:microsoft.com/office/officeart/2005/8/layout/vProcess5"/>
    <dgm:cxn modelId="{27258FD9-9921-4EF3-8AB8-173530839CD7}" srcId="{C7DC69B7-911B-429F-AA7F-0CE4CD63B00E}" destId="{AB805BB7-DA2F-4CBA-A05C-CF218C0B316C}" srcOrd="0" destOrd="0" parTransId="{B09EC5A6-A1C0-4440-82FD-3C2C72300FB2}" sibTransId="{E705B162-DD04-42BB-A615-53BB2E83F116}"/>
    <dgm:cxn modelId="{ECA1EA0E-DBA7-47BA-B90D-BC696CCBC140}" type="presOf" srcId="{E705B162-DD04-42BB-A615-53BB2E83F116}" destId="{67F2D313-CD5C-412B-9B4D-B895FC9151BC}" srcOrd="0" destOrd="0" presId="urn:microsoft.com/office/officeart/2005/8/layout/vProcess5"/>
    <dgm:cxn modelId="{D425CAA0-AF75-47DC-8E94-990EE8EE944C}" type="presOf" srcId="{DCF96E9D-E0AE-4993-82F6-A0E423E0A667}" destId="{50D1757F-3DD7-4898-8308-F3675154FA11}" srcOrd="0" destOrd="0" presId="urn:microsoft.com/office/officeart/2005/8/layout/vProcess5"/>
    <dgm:cxn modelId="{9EFEEE73-1D53-471B-AD29-46ADA1BE7FF8}" type="presOf" srcId="{ECDDF18F-1602-4FA4-BE08-8E408B94AFCB}" destId="{364AF2B5-2BF8-49FF-B6F0-DA23E4B5ADF6}" srcOrd="0" destOrd="0" presId="urn:microsoft.com/office/officeart/2005/8/layout/vProcess5"/>
    <dgm:cxn modelId="{1EA3A07D-D98C-4734-9599-3202C72AFD7E}" type="presOf" srcId="{DCF96E9D-E0AE-4993-82F6-A0E423E0A667}" destId="{1B2E9C96-FC6B-48B1-86D6-3EAD0926D4FC}" srcOrd="1" destOrd="0" presId="urn:microsoft.com/office/officeart/2005/8/layout/vProcess5"/>
    <dgm:cxn modelId="{7C7A6E7B-D57A-432D-AC1D-344816AC81FF}" type="presParOf" srcId="{4C4ECA8F-36B5-45A5-A189-771EA94A1384}" destId="{8EC8FA16-958D-44C0-9516-F57E2244B959}" srcOrd="0" destOrd="0" presId="urn:microsoft.com/office/officeart/2005/8/layout/vProcess5"/>
    <dgm:cxn modelId="{5AED80AA-637B-4DB4-8AD8-E7EC1703AEEF}" type="presParOf" srcId="{4C4ECA8F-36B5-45A5-A189-771EA94A1384}" destId="{EAB810A4-57AE-4632-A079-AF53CAE4F343}" srcOrd="1" destOrd="0" presId="urn:microsoft.com/office/officeart/2005/8/layout/vProcess5"/>
    <dgm:cxn modelId="{91694827-F9E0-448E-AF9F-1D9384E272ED}" type="presParOf" srcId="{4C4ECA8F-36B5-45A5-A189-771EA94A1384}" destId="{50D1757F-3DD7-4898-8308-F3675154FA11}" srcOrd="2" destOrd="0" presId="urn:microsoft.com/office/officeart/2005/8/layout/vProcess5"/>
    <dgm:cxn modelId="{E7D4AC7E-7D4B-4F25-A036-C7A73902C7EB}" type="presParOf" srcId="{4C4ECA8F-36B5-45A5-A189-771EA94A1384}" destId="{C9ECA72C-857F-4D14-B56D-F5B4D7BEA3E6}" srcOrd="3" destOrd="0" presId="urn:microsoft.com/office/officeart/2005/8/layout/vProcess5"/>
    <dgm:cxn modelId="{C036E6BD-F6E2-4B74-82BE-05E6485D44E1}" type="presParOf" srcId="{4C4ECA8F-36B5-45A5-A189-771EA94A1384}" destId="{67F2D313-CD5C-412B-9B4D-B895FC9151BC}" srcOrd="4" destOrd="0" presId="urn:microsoft.com/office/officeart/2005/8/layout/vProcess5"/>
    <dgm:cxn modelId="{D27E7154-38F0-4C85-B11B-13BB8CF1530D}" type="presParOf" srcId="{4C4ECA8F-36B5-45A5-A189-771EA94A1384}" destId="{364AF2B5-2BF8-49FF-B6F0-DA23E4B5ADF6}" srcOrd="5" destOrd="0" presId="urn:microsoft.com/office/officeart/2005/8/layout/vProcess5"/>
    <dgm:cxn modelId="{A339B685-8354-4F5A-88A6-FFE987FB1988}" type="presParOf" srcId="{4C4ECA8F-36B5-45A5-A189-771EA94A1384}" destId="{973C2443-138A-45A9-A00E-4907E70C71BB}" srcOrd="6" destOrd="0" presId="urn:microsoft.com/office/officeart/2005/8/layout/vProcess5"/>
    <dgm:cxn modelId="{71477B45-B33A-4978-A1B4-612F95CF2B62}" type="presParOf" srcId="{4C4ECA8F-36B5-45A5-A189-771EA94A1384}" destId="{1B2E9C96-FC6B-48B1-86D6-3EAD0926D4FC}" srcOrd="7" destOrd="0" presId="urn:microsoft.com/office/officeart/2005/8/layout/vProcess5"/>
    <dgm:cxn modelId="{D330D7CA-3AC1-40A2-9713-C31BB736FF45}" type="presParOf" srcId="{4C4ECA8F-36B5-45A5-A189-771EA94A1384}" destId="{3BE919C0-D130-4A36-ACB5-136FA183DF6B}" srcOrd="8" destOrd="0" presId="urn:microsoft.com/office/officeart/2005/8/layout/vProcess5"/>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ECFDFA32-0131-42AE-B6FB-980598BB2F47}" type="doc">
      <dgm:prSet loTypeId="urn:microsoft.com/office/officeart/2005/8/layout/chevron2" loCatId="process" qsTypeId="urn:microsoft.com/office/officeart/2005/8/quickstyle/3d3" qsCatId="3D" csTypeId="urn:microsoft.com/office/officeart/2005/8/colors/accent1_2" csCatId="accent1" phldr="1"/>
      <dgm:spPr/>
      <dgm:t>
        <a:bodyPr/>
        <a:lstStyle/>
        <a:p>
          <a:endParaRPr lang="es-MX"/>
        </a:p>
      </dgm:t>
    </dgm:pt>
    <dgm:pt modelId="{A8E27AF5-A7A4-48B0-B929-FF562C8B23A3}">
      <dgm:prSet phldrT="[Texto]" custT="1"/>
      <dgm:spPr>
        <a:solidFill>
          <a:srgbClr val="92D050"/>
        </a:solidFill>
        <a:effectLst>
          <a:outerShdw blurRad="50800" dist="38100" dir="2700000" algn="tl" rotWithShape="0">
            <a:prstClr val="black">
              <a:alpha val="40000"/>
            </a:prstClr>
          </a:outerShdw>
        </a:effectLst>
      </dgm:spPr>
      <dgm:t>
        <a:bodyPr/>
        <a:lstStyle/>
        <a:p>
          <a:r>
            <a:rPr lang="es-MX" sz="1000" b="1">
              <a:solidFill>
                <a:sysClr val="windowText" lastClr="000000"/>
              </a:solidFill>
              <a:latin typeface="Arial Narrow" panose="020B0606020202030204" pitchFamily="34" charset="0"/>
            </a:rPr>
            <a:t>Avance Óptimo</a:t>
          </a:r>
        </a:p>
      </dgm:t>
    </dgm:pt>
    <dgm:pt modelId="{DC2C9A4F-4D91-4A57-929C-9505347523DB}" type="parTrans" cxnId="{9593D97D-AB70-4006-9102-A3353C2911CF}">
      <dgm:prSet/>
      <dgm:spPr/>
      <dgm:t>
        <a:bodyPr/>
        <a:lstStyle/>
        <a:p>
          <a:endParaRPr lang="es-MX"/>
        </a:p>
      </dgm:t>
    </dgm:pt>
    <dgm:pt modelId="{E8384678-A968-4049-8E3B-8D96C2E4FCE5}" type="sibTrans" cxnId="{9593D97D-AB70-4006-9102-A3353C2911CF}">
      <dgm:prSet/>
      <dgm:spPr/>
      <dgm:t>
        <a:bodyPr/>
        <a:lstStyle/>
        <a:p>
          <a:endParaRPr lang="es-MX"/>
        </a:p>
      </dgm:t>
    </dgm:pt>
    <dgm:pt modelId="{0EE39FD0-1EF8-4B94-BACB-6E8FEF35BB20}">
      <dgm:prSet phldrT="[Texto]" custT="1">
        <dgm:style>
          <a:lnRef idx="0">
            <a:schemeClr val="accent6"/>
          </a:lnRef>
          <a:fillRef idx="3">
            <a:schemeClr val="accent6"/>
          </a:fillRef>
          <a:effectRef idx="3">
            <a:schemeClr val="accent6"/>
          </a:effectRef>
          <a:fontRef idx="minor">
            <a:schemeClr val="lt1"/>
          </a:fontRef>
        </dgm:style>
      </dgm:prSet>
      <dgm:spPr>
        <a:solidFill>
          <a:srgbClr val="92D050"/>
        </a:solidFill>
        <a:ln>
          <a:solidFill>
            <a:schemeClr val="tx1"/>
          </a:solidFill>
        </a:ln>
        <a:effectLst>
          <a:outerShdw blurRad="50800" dist="38100" dir="2700000" algn="tl" rotWithShape="0">
            <a:prstClr val="black">
              <a:alpha val="40000"/>
            </a:prstClr>
          </a:outerShdw>
        </a:effectLst>
        <a:scene3d>
          <a:camera prst="orthographicFront">
            <a:rot lat="0" lon="0" rev="0"/>
          </a:camera>
          <a:lightRig rig="contrasting" dir="t">
            <a:rot lat="0" lon="0" rev="1200000"/>
          </a:lightRig>
        </a:scene3d>
        <a:sp3d>
          <a:bevelT/>
        </a:sp3d>
      </dgm:spPr>
      <dgm:t>
        <a:bodyPr/>
        <a:lstStyle/>
        <a:p>
          <a:pPr algn="ctr"/>
          <a:r>
            <a:rPr lang="es-MX" sz="1400" b="1"/>
            <a:t>Se asigna con avance </a:t>
          </a:r>
          <a:r>
            <a:rPr lang="es-MX" sz="1400" b="1">
              <a:latin typeface="Times New Roman" panose="02020603050405020304" pitchFamily="18" charset="0"/>
              <a:cs typeface="Times New Roman" panose="02020603050405020304" pitchFamily="18" charset="0"/>
            </a:rPr>
            <a:t>≥</a:t>
          </a:r>
          <a:r>
            <a:rPr lang="es-MX" sz="1400" b="1"/>
            <a:t> 75% </a:t>
          </a:r>
        </a:p>
      </dgm:t>
    </dgm:pt>
    <dgm:pt modelId="{35F1DD67-07F5-44B9-A567-B40C06F2ED45}" type="parTrans" cxnId="{DF5FF81F-DE8C-4133-BD4B-DD403A65ABFC}">
      <dgm:prSet/>
      <dgm:spPr/>
      <dgm:t>
        <a:bodyPr/>
        <a:lstStyle/>
        <a:p>
          <a:endParaRPr lang="es-MX"/>
        </a:p>
      </dgm:t>
    </dgm:pt>
    <dgm:pt modelId="{18E94CF1-FC88-436D-81B9-C8DB368A6768}" type="sibTrans" cxnId="{DF5FF81F-DE8C-4133-BD4B-DD403A65ABFC}">
      <dgm:prSet/>
      <dgm:spPr/>
      <dgm:t>
        <a:bodyPr/>
        <a:lstStyle/>
        <a:p>
          <a:endParaRPr lang="es-MX"/>
        </a:p>
      </dgm:t>
    </dgm:pt>
    <dgm:pt modelId="{FECAB0C8-206C-4C87-AB10-19BF331984C8}">
      <dgm:prSet phldrT="[Texto]" custT="1"/>
      <dgm:spPr>
        <a:solidFill>
          <a:srgbClr val="FFFF00"/>
        </a:solidFill>
        <a:effectLst>
          <a:outerShdw blurRad="50800" dist="38100" dir="2700000" algn="tl" rotWithShape="0">
            <a:prstClr val="black">
              <a:alpha val="40000"/>
            </a:prstClr>
          </a:outerShdw>
        </a:effectLst>
      </dgm:spPr>
      <dgm:t>
        <a:bodyPr/>
        <a:lstStyle/>
        <a:p>
          <a:r>
            <a:rPr lang="es-MX" sz="1000" b="1">
              <a:solidFill>
                <a:sysClr val="windowText" lastClr="000000"/>
              </a:solidFill>
              <a:latin typeface="Arial Narrow" panose="020B0606020202030204" pitchFamily="34" charset="0"/>
            </a:rPr>
            <a:t>Avance Moderado</a:t>
          </a:r>
        </a:p>
      </dgm:t>
    </dgm:pt>
    <dgm:pt modelId="{CC33E15B-3592-40BD-905D-A1159F8716C3}" type="parTrans" cxnId="{9DB19C5E-6CEB-47AF-BACD-B6994CE57EDA}">
      <dgm:prSet/>
      <dgm:spPr/>
      <dgm:t>
        <a:bodyPr/>
        <a:lstStyle/>
        <a:p>
          <a:endParaRPr lang="es-MX"/>
        </a:p>
      </dgm:t>
    </dgm:pt>
    <dgm:pt modelId="{8100B316-1800-4F84-8F6D-299060FAE5A0}" type="sibTrans" cxnId="{9DB19C5E-6CEB-47AF-BACD-B6994CE57EDA}">
      <dgm:prSet/>
      <dgm:spPr/>
      <dgm:t>
        <a:bodyPr/>
        <a:lstStyle/>
        <a:p>
          <a:endParaRPr lang="es-MX"/>
        </a:p>
      </dgm:t>
    </dgm:pt>
    <dgm:pt modelId="{AB0AD26C-44D6-49E3-818A-DBF3C672EA66}">
      <dgm:prSet phldrT="[Texto]" custT="1"/>
      <dgm:spPr>
        <a:solidFill>
          <a:srgbClr val="FFFF00">
            <a:alpha val="90000"/>
          </a:srgbClr>
        </a:solidFill>
        <a:ln>
          <a:noFill/>
        </a:ln>
        <a:effectLst>
          <a:outerShdw blurRad="50800" dist="38100" dir="2700000" algn="tl" rotWithShape="0">
            <a:prstClr val="black">
              <a:alpha val="40000"/>
            </a:prst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pPr algn="ctr"/>
          <a:r>
            <a:rPr lang="es-MX" sz="1400" b="1"/>
            <a:t>Se asigna con avance </a:t>
          </a:r>
          <a:r>
            <a:rPr lang="es-MX" sz="1400" b="1">
              <a:latin typeface="Times New Roman" panose="02020603050405020304" pitchFamily="18" charset="0"/>
              <a:cs typeface="Times New Roman" panose="02020603050405020304" pitchFamily="18" charset="0"/>
            </a:rPr>
            <a:t>≥ </a:t>
          </a:r>
          <a:r>
            <a:rPr lang="es-MX" sz="1400" b="1"/>
            <a:t>50 % </a:t>
          </a:r>
          <a:r>
            <a:rPr lang="es-MX" sz="1400" b="1">
              <a:latin typeface="Times New Roman" panose="02020603050405020304" pitchFamily="18" charset="0"/>
              <a:cs typeface="Times New Roman" panose="02020603050405020304" pitchFamily="18" charset="0"/>
            </a:rPr>
            <a:t>&lt; 75%</a:t>
          </a:r>
          <a:endParaRPr lang="es-MX" sz="1400" b="1"/>
        </a:p>
      </dgm:t>
    </dgm:pt>
    <dgm:pt modelId="{4B9B07F9-11DE-48D9-BE42-CEB85EB4CD8D}" type="parTrans" cxnId="{4FE618D8-23A6-47A3-BA53-6B3E3581E803}">
      <dgm:prSet/>
      <dgm:spPr/>
      <dgm:t>
        <a:bodyPr/>
        <a:lstStyle/>
        <a:p>
          <a:endParaRPr lang="es-MX"/>
        </a:p>
      </dgm:t>
    </dgm:pt>
    <dgm:pt modelId="{845CC85A-B9F3-40B8-80E3-FD17662F9923}" type="sibTrans" cxnId="{4FE618D8-23A6-47A3-BA53-6B3E3581E803}">
      <dgm:prSet/>
      <dgm:spPr/>
      <dgm:t>
        <a:bodyPr/>
        <a:lstStyle/>
        <a:p>
          <a:endParaRPr lang="es-MX"/>
        </a:p>
      </dgm:t>
    </dgm:pt>
    <dgm:pt modelId="{DAFF1929-EF60-4911-9B23-61D2CF6A2F09}">
      <dgm:prSet phldrT="[Texto]" custT="1"/>
      <dgm:spPr>
        <a:solidFill>
          <a:srgbClr val="FF0000"/>
        </a:solidFill>
        <a:effectLst>
          <a:outerShdw blurRad="50800" dist="38100" dir="2700000" algn="tl" rotWithShape="0">
            <a:prstClr val="black">
              <a:alpha val="40000"/>
            </a:prstClr>
          </a:outerShdw>
        </a:effectLst>
      </dgm:spPr>
      <dgm:t>
        <a:bodyPr/>
        <a:lstStyle/>
        <a:p>
          <a:r>
            <a:rPr lang="es-MX" sz="1000" b="1">
              <a:solidFill>
                <a:sysClr val="windowText" lastClr="000000"/>
              </a:solidFill>
              <a:latin typeface="Arial Narrow" panose="020B0606020202030204" pitchFamily="34" charset="0"/>
            </a:rPr>
            <a:t>Sin </a:t>
          </a:r>
        </a:p>
        <a:p>
          <a:r>
            <a:rPr lang="es-MX" sz="1000" b="1">
              <a:solidFill>
                <a:sysClr val="windowText" lastClr="000000"/>
              </a:solidFill>
              <a:latin typeface="Arial Narrow" panose="020B0606020202030204" pitchFamily="34" charset="0"/>
            </a:rPr>
            <a:t>Avance</a:t>
          </a:r>
        </a:p>
      </dgm:t>
    </dgm:pt>
    <dgm:pt modelId="{CE1AEE30-F4D4-4CE6-B44A-3EDD86022381}" type="parTrans" cxnId="{A3BBAD0F-C577-4D36-8E15-1407172D895F}">
      <dgm:prSet/>
      <dgm:spPr/>
      <dgm:t>
        <a:bodyPr/>
        <a:lstStyle/>
        <a:p>
          <a:endParaRPr lang="es-MX"/>
        </a:p>
      </dgm:t>
    </dgm:pt>
    <dgm:pt modelId="{DCDF9E31-F222-4F7D-ABC9-B933951013C5}" type="sibTrans" cxnId="{A3BBAD0F-C577-4D36-8E15-1407172D895F}">
      <dgm:prSet/>
      <dgm:spPr/>
      <dgm:t>
        <a:bodyPr/>
        <a:lstStyle/>
        <a:p>
          <a:endParaRPr lang="es-MX"/>
        </a:p>
      </dgm:t>
    </dgm:pt>
    <dgm:pt modelId="{1A97B849-40FC-4EAD-903D-9963F060417A}">
      <dgm:prSet phldrT="[Texto]" custT="1"/>
      <dgm:spPr>
        <a:solidFill>
          <a:srgbClr val="FF0000">
            <a:alpha val="90000"/>
          </a:srgbClr>
        </a:solidFill>
        <a:ln>
          <a:noFill/>
        </a:ln>
        <a:effectLst>
          <a:outerShdw blurRad="50800" dist="38100" dir="2700000" algn="tl" rotWithShape="0">
            <a:prstClr val="black">
              <a:alpha val="40000"/>
            </a:prst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pPr algn="ctr"/>
          <a:r>
            <a:rPr lang="es-MX" sz="1400" b="1"/>
            <a:t>Se asigna con un avance &lt;50%</a:t>
          </a:r>
        </a:p>
      </dgm:t>
    </dgm:pt>
    <dgm:pt modelId="{10963EA6-7A79-4087-920D-3C90B101F18D}" type="parTrans" cxnId="{A74F584D-BC4D-4407-9D74-35724FAFFE45}">
      <dgm:prSet/>
      <dgm:spPr/>
      <dgm:t>
        <a:bodyPr/>
        <a:lstStyle/>
        <a:p>
          <a:endParaRPr lang="es-MX"/>
        </a:p>
      </dgm:t>
    </dgm:pt>
    <dgm:pt modelId="{855AA369-FFB6-42FA-9C69-E7FFB0A99D77}" type="sibTrans" cxnId="{A74F584D-BC4D-4407-9D74-35724FAFFE45}">
      <dgm:prSet/>
      <dgm:spPr/>
      <dgm:t>
        <a:bodyPr/>
        <a:lstStyle/>
        <a:p>
          <a:endParaRPr lang="es-MX"/>
        </a:p>
      </dgm:t>
    </dgm:pt>
    <dgm:pt modelId="{46002CA3-CB8D-4212-AD0B-6E6296D13039}">
      <dgm:prSet phldrT="[Texto]" custT="1"/>
      <dgm:spPr>
        <a:solidFill>
          <a:schemeClr val="bg1"/>
        </a:solidFill>
        <a:effectLst>
          <a:outerShdw blurRad="50800" dist="38100" dir="2700000" algn="tl" rotWithShape="0">
            <a:prstClr val="black">
              <a:alpha val="40000"/>
            </a:prstClr>
          </a:outerShdw>
        </a:effectLst>
      </dgm:spPr>
      <dgm:t>
        <a:bodyPr/>
        <a:lstStyle/>
        <a:p>
          <a:r>
            <a:rPr lang="es-MX" sz="1000" b="1">
              <a:solidFill>
                <a:sysClr val="windowText" lastClr="000000"/>
              </a:solidFill>
              <a:latin typeface="Arial Narrow" panose="020B0606020202030204" pitchFamily="34" charset="0"/>
            </a:rPr>
            <a:t>Sin </a:t>
          </a:r>
        </a:p>
        <a:p>
          <a:r>
            <a:rPr lang="es-MX" sz="1000" b="1">
              <a:solidFill>
                <a:sysClr val="windowText" lastClr="000000"/>
              </a:solidFill>
              <a:latin typeface="Arial Narrow" panose="020B0606020202030204" pitchFamily="34" charset="0"/>
            </a:rPr>
            <a:t>Iniciar</a:t>
          </a:r>
        </a:p>
      </dgm:t>
    </dgm:pt>
    <dgm:pt modelId="{507AEF5A-84C3-4709-8AB7-9BA4F1BB138C}" type="parTrans" cxnId="{F6C6E897-84BA-44D8-BEFE-BC840726C32B}">
      <dgm:prSet/>
      <dgm:spPr/>
      <dgm:t>
        <a:bodyPr/>
        <a:lstStyle/>
        <a:p>
          <a:endParaRPr lang="es-MX"/>
        </a:p>
      </dgm:t>
    </dgm:pt>
    <dgm:pt modelId="{1EA0E8D3-8661-4570-AD38-9EA728B86444}" type="sibTrans" cxnId="{F6C6E897-84BA-44D8-BEFE-BC840726C32B}">
      <dgm:prSet/>
      <dgm:spPr/>
      <dgm:t>
        <a:bodyPr/>
        <a:lstStyle/>
        <a:p>
          <a:endParaRPr lang="es-MX"/>
        </a:p>
      </dgm:t>
    </dgm:pt>
    <dgm:pt modelId="{45127EF1-65DB-4526-992E-0FFE5AA5D624}">
      <dgm:prSet custT="1"/>
      <dgm:spPr>
        <a:effectLst>
          <a:outerShdw blurRad="50800" dist="38100" dir="2700000" algn="tl" rotWithShape="0">
            <a:prstClr val="black">
              <a:alpha val="40000"/>
            </a:prst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pPr algn="ctr"/>
          <a:r>
            <a:rPr lang="es-MX" sz="1400" b="1"/>
            <a:t>Se asigna con un avance del 0%</a:t>
          </a:r>
        </a:p>
      </dgm:t>
    </dgm:pt>
    <dgm:pt modelId="{BB2B9300-1B1F-4F5A-96E9-CA18188E2D5B}" type="parTrans" cxnId="{47E2532C-0059-4E83-82B7-BD25C8F91E15}">
      <dgm:prSet/>
      <dgm:spPr/>
      <dgm:t>
        <a:bodyPr/>
        <a:lstStyle/>
        <a:p>
          <a:endParaRPr lang="es-MX"/>
        </a:p>
      </dgm:t>
    </dgm:pt>
    <dgm:pt modelId="{47A2BF77-B640-430B-8B12-BDA1D9A2D1FD}" type="sibTrans" cxnId="{47E2532C-0059-4E83-82B7-BD25C8F91E15}">
      <dgm:prSet/>
      <dgm:spPr/>
      <dgm:t>
        <a:bodyPr/>
        <a:lstStyle/>
        <a:p>
          <a:endParaRPr lang="es-MX"/>
        </a:p>
      </dgm:t>
    </dgm:pt>
    <dgm:pt modelId="{9B5AC0BA-418A-40CF-B555-F24F97B36DA9}" type="pres">
      <dgm:prSet presAssocID="{ECFDFA32-0131-42AE-B6FB-980598BB2F47}" presName="linearFlow" presStyleCnt="0">
        <dgm:presLayoutVars>
          <dgm:dir/>
          <dgm:animLvl val="lvl"/>
          <dgm:resizeHandles val="exact"/>
        </dgm:presLayoutVars>
      </dgm:prSet>
      <dgm:spPr/>
      <dgm:t>
        <a:bodyPr/>
        <a:lstStyle/>
        <a:p>
          <a:endParaRPr lang="es-MX"/>
        </a:p>
      </dgm:t>
    </dgm:pt>
    <dgm:pt modelId="{D8F8BBC8-3EDF-481B-8F3C-FAE21EDA8209}" type="pres">
      <dgm:prSet presAssocID="{A8E27AF5-A7A4-48B0-B929-FF562C8B23A3}" presName="composite" presStyleCnt="0"/>
      <dgm:spPr/>
    </dgm:pt>
    <dgm:pt modelId="{E5B72C21-0DA2-4597-ABD8-2A8746B064B9}" type="pres">
      <dgm:prSet presAssocID="{A8E27AF5-A7A4-48B0-B929-FF562C8B23A3}" presName="parentText" presStyleLbl="alignNode1" presStyleIdx="0" presStyleCnt="4">
        <dgm:presLayoutVars>
          <dgm:chMax val="1"/>
          <dgm:bulletEnabled val="1"/>
        </dgm:presLayoutVars>
      </dgm:prSet>
      <dgm:spPr/>
      <dgm:t>
        <a:bodyPr/>
        <a:lstStyle/>
        <a:p>
          <a:endParaRPr lang="es-MX"/>
        </a:p>
      </dgm:t>
    </dgm:pt>
    <dgm:pt modelId="{7F542FE0-AF27-4100-84CE-A5928EEB7361}" type="pres">
      <dgm:prSet presAssocID="{A8E27AF5-A7A4-48B0-B929-FF562C8B23A3}" presName="descendantText" presStyleLbl="alignAcc1" presStyleIdx="0" presStyleCnt="4" custLinFactNeighborX="236">
        <dgm:presLayoutVars>
          <dgm:bulletEnabled val="1"/>
        </dgm:presLayoutVars>
      </dgm:prSet>
      <dgm:spPr/>
      <dgm:t>
        <a:bodyPr/>
        <a:lstStyle/>
        <a:p>
          <a:endParaRPr lang="es-MX"/>
        </a:p>
      </dgm:t>
    </dgm:pt>
    <dgm:pt modelId="{3F8BF4FE-9A39-44B2-BAD9-5BE4A6D312D6}" type="pres">
      <dgm:prSet presAssocID="{E8384678-A968-4049-8E3B-8D96C2E4FCE5}" presName="sp" presStyleCnt="0"/>
      <dgm:spPr/>
    </dgm:pt>
    <dgm:pt modelId="{CF2ED05A-0721-4A34-8C74-4BC9CF8F6178}" type="pres">
      <dgm:prSet presAssocID="{FECAB0C8-206C-4C87-AB10-19BF331984C8}" presName="composite" presStyleCnt="0"/>
      <dgm:spPr/>
    </dgm:pt>
    <dgm:pt modelId="{30106464-DDD0-43C6-843A-5B7CAD1EE03A}" type="pres">
      <dgm:prSet presAssocID="{FECAB0C8-206C-4C87-AB10-19BF331984C8}" presName="parentText" presStyleLbl="alignNode1" presStyleIdx="1" presStyleCnt="4">
        <dgm:presLayoutVars>
          <dgm:chMax val="1"/>
          <dgm:bulletEnabled val="1"/>
        </dgm:presLayoutVars>
      </dgm:prSet>
      <dgm:spPr/>
      <dgm:t>
        <a:bodyPr/>
        <a:lstStyle/>
        <a:p>
          <a:endParaRPr lang="es-MX"/>
        </a:p>
      </dgm:t>
    </dgm:pt>
    <dgm:pt modelId="{B48BF94F-F25E-4BBA-8982-E68EB6ABDAEC}" type="pres">
      <dgm:prSet presAssocID="{FECAB0C8-206C-4C87-AB10-19BF331984C8}" presName="descendantText" presStyleLbl="alignAcc1" presStyleIdx="1" presStyleCnt="4">
        <dgm:presLayoutVars>
          <dgm:bulletEnabled val="1"/>
        </dgm:presLayoutVars>
      </dgm:prSet>
      <dgm:spPr/>
      <dgm:t>
        <a:bodyPr/>
        <a:lstStyle/>
        <a:p>
          <a:endParaRPr lang="es-MX"/>
        </a:p>
      </dgm:t>
    </dgm:pt>
    <dgm:pt modelId="{4BC80488-B9E6-4064-8A7E-0CFFF585B1DA}" type="pres">
      <dgm:prSet presAssocID="{8100B316-1800-4F84-8F6D-299060FAE5A0}" presName="sp" presStyleCnt="0"/>
      <dgm:spPr/>
    </dgm:pt>
    <dgm:pt modelId="{132455DD-1AD7-46F6-97C6-FC276EAC26F5}" type="pres">
      <dgm:prSet presAssocID="{DAFF1929-EF60-4911-9B23-61D2CF6A2F09}" presName="composite" presStyleCnt="0"/>
      <dgm:spPr/>
    </dgm:pt>
    <dgm:pt modelId="{99E7EFEB-257A-4B33-B4C6-672418E735A1}" type="pres">
      <dgm:prSet presAssocID="{DAFF1929-EF60-4911-9B23-61D2CF6A2F09}" presName="parentText" presStyleLbl="alignNode1" presStyleIdx="2" presStyleCnt="4">
        <dgm:presLayoutVars>
          <dgm:chMax val="1"/>
          <dgm:bulletEnabled val="1"/>
        </dgm:presLayoutVars>
      </dgm:prSet>
      <dgm:spPr/>
      <dgm:t>
        <a:bodyPr/>
        <a:lstStyle/>
        <a:p>
          <a:endParaRPr lang="es-MX"/>
        </a:p>
      </dgm:t>
    </dgm:pt>
    <dgm:pt modelId="{E9560860-CA8A-41BE-B020-7AD7D85B9700}" type="pres">
      <dgm:prSet presAssocID="{DAFF1929-EF60-4911-9B23-61D2CF6A2F09}" presName="descendantText" presStyleLbl="alignAcc1" presStyleIdx="2" presStyleCnt="4">
        <dgm:presLayoutVars>
          <dgm:bulletEnabled val="1"/>
        </dgm:presLayoutVars>
      </dgm:prSet>
      <dgm:spPr/>
      <dgm:t>
        <a:bodyPr/>
        <a:lstStyle/>
        <a:p>
          <a:endParaRPr lang="es-MX"/>
        </a:p>
      </dgm:t>
    </dgm:pt>
    <dgm:pt modelId="{B5339481-28F9-4DA6-B0EC-BC67B2A2D4BC}" type="pres">
      <dgm:prSet presAssocID="{DCDF9E31-F222-4F7D-ABC9-B933951013C5}" presName="sp" presStyleCnt="0"/>
      <dgm:spPr/>
    </dgm:pt>
    <dgm:pt modelId="{654610D7-6811-426C-990F-B25FFF2E41BA}" type="pres">
      <dgm:prSet presAssocID="{46002CA3-CB8D-4212-AD0B-6E6296D13039}" presName="composite" presStyleCnt="0"/>
      <dgm:spPr/>
    </dgm:pt>
    <dgm:pt modelId="{FCCD9FEE-4540-4285-84DE-7487ED98FC4B}" type="pres">
      <dgm:prSet presAssocID="{46002CA3-CB8D-4212-AD0B-6E6296D13039}" presName="parentText" presStyleLbl="alignNode1" presStyleIdx="3" presStyleCnt="4">
        <dgm:presLayoutVars>
          <dgm:chMax val="1"/>
          <dgm:bulletEnabled val="1"/>
        </dgm:presLayoutVars>
      </dgm:prSet>
      <dgm:spPr/>
      <dgm:t>
        <a:bodyPr/>
        <a:lstStyle/>
        <a:p>
          <a:endParaRPr lang="es-MX"/>
        </a:p>
      </dgm:t>
    </dgm:pt>
    <dgm:pt modelId="{F4D894BF-B62C-4FAF-B2EE-FBCA09D5D7F9}" type="pres">
      <dgm:prSet presAssocID="{46002CA3-CB8D-4212-AD0B-6E6296D13039}" presName="descendantText" presStyleLbl="alignAcc1" presStyleIdx="3" presStyleCnt="4">
        <dgm:presLayoutVars>
          <dgm:bulletEnabled val="1"/>
        </dgm:presLayoutVars>
      </dgm:prSet>
      <dgm:spPr/>
      <dgm:t>
        <a:bodyPr/>
        <a:lstStyle/>
        <a:p>
          <a:endParaRPr lang="es-MX"/>
        </a:p>
      </dgm:t>
    </dgm:pt>
  </dgm:ptLst>
  <dgm:cxnLst>
    <dgm:cxn modelId="{03B8B57D-84E2-4D14-9AB2-C95E62CF5109}" type="presOf" srcId="{1A97B849-40FC-4EAD-903D-9963F060417A}" destId="{E9560860-CA8A-41BE-B020-7AD7D85B9700}" srcOrd="0" destOrd="0" presId="urn:microsoft.com/office/officeart/2005/8/layout/chevron2"/>
    <dgm:cxn modelId="{0733CD0A-DC8F-445B-8390-99609E62E4C9}" type="presOf" srcId="{ECFDFA32-0131-42AE-B6FB-980598BB2F47}" destId="{9B5AC0BA-418A-40CF-B555-F24F97B36DA9}" srcOrd="0" destOrd="0" presId="urn:microsoft.com/office/officeart/2005/8/layout/chevron2"/>
    <dgm:cxn modelId="{9DB19C5E-6CEB-47AF-BACD-B6994CE57EDA}" srcId="{ECFDFA32-0131-42AE-B6FB-980598BB2F47}" destId="{FECAB0C8-206C-4C87-AB10-19BF331984C8}" srcOrd="1" destOrd="0" parTransId="{CC33E15B-3592-40BD-905D-A1159F8716C3}" sibTransId="{8100B316-1800-4F84-8F6D-299060FAE5A0}"/>
    <dgm:cxn modelId="{4735505E-D170-4248-8779-25D9CF263F18}" type="presOf" srcId="{45127EF1-65DB-4526-992E-0FFE5AA5D624}" destId="{F4D894BF-B62C-4FAF-B2EE-FBCA09D5D7F9}" srcOrd="0" destOrd="0" presId="urn:microsoft.com/office/officeart/2005/8/layout/chevron2"/>
    <dgm:cxn modelId="{571F7022-2D29-44FA-90C2-B8F937CFCDFB}" type="presOf" srcId="{A8E27AF5-A7A4-48B0-B929-FF562C8B23A3}" destId="{E5B72C21-0DA2-4597-ABD8-2A8746B064B9}" srcOrd="0" destOrd="0" presId="urn:microsoft.com/office/officeart/2005/8/layout/chevron2"/>
    <dgm:cxn modelId="{A3BBAD0F-C577-4D36-8E15-1407172D895F}" srcId="{ECFDFA32-0131-42AE-B6FB-980598BB2F47}" destId="{DAFF1929-EF60-4911-9B23-61D2CF6A2F09}" srcOrd="2" destOrd="0" parTransId="{CE1AEE30-F4D4-4CE6-B44A-3EDD86022381}" sibTransId="{DCDF9E31-F222-4F7D-ABC9-B933951013C5}"/>
    <dgm:cxn modelId="{F6C6E897-84BA-44D8-BEFE-BC840726C32B}" srcId="{ECFDFA32-0131-42AE-B6FB-980598BB2F47}" destId="{46002CA3-CB8D-4212-AD0B-6E6296D13039}" srcOrd="3" destOrd="0" parTransId="{507AEF5A-84C3-4709-8AB7-9BA4F1BB138C}" sibTransId="{1EA0E8D3-8661-4570-AD38-9EA728B86444}"/>
    <dgm:cxn modelId="{DF5FF81F-DE8C-4133-BD4B-DD403A65ABFC}" srcId="{A8E27AF5-A7A4-48B0-B929-FF562C8B23A3}" destId="{0EE39FD0-1EF8-4B94-BACB-6E8FEF35BB20}" srcOrd="0" destOrd="0" parTransId="{35F1DD67-07F5-44B9-A567-B40C06F2ED45}" sibTransId="{18E94CF1-FC88-436D-81B9-C8DB368A6768}"/>
    <dgm:cxn modelId="{44C82132-1691-4728-BE84-5522534E27A0}" type="presOf" srcId="{AB0AD26C-44D6-49E3-818A-DBF3C672EA66}" destId="{B48BF94F-F25E-4BBA-8982-E68EB6ABDAEC}" srcOrd="0" destOrd="0" presId="urn:microsoft.com/office/officeart/2005/8/layout/chevron2"/>
    <dgm:cxn modelId="{4FE618D8-23A6-47A3-BA53-6B3E3581E803}" srcId="{FECAB0C8-206C-4C87-AB10-19BF331984C8}" destId="{AB0AD26C-44D6-49E3-818A-DBF3C672EA66}" srcOrd="0" destOrd="0" parTransId="{4B9B07F9-11DE-48D9-BE42-CEB85EB4CD8D}" sibTransId="{845CC85A-B9F3-40B8-80E3-FD17662F9923}"/>
    <dgm:cxn modelId="{161B601E-4B57-496B-883F-E87E245F5E16}" type="presOf" srcId="{0EE39FD0-1EF8-4B94-BACB-6E8FEF35BB20}" destId="{7F542FE0-AF27-4100-84CE-A5928EEB7361}" srcOrd="0" destOrd="0" presId="urn:microsoft.com/office/officeart/2005/8/layout/chevron2"/>
    <dgm:cxn modelId="{B4CA1A1C-A438-452A-A077-422E6FDBCE6A}" type="presOf" srcId="{DAFF1929-EF60-4911-9B23-61D2CF6A2F09}" destId="{99E7EFEB-257A-4B33-B4C6-672418E735A1}" srcOrd="0" destOrd="0" presId="urn:microsoft.com/office/officeart/2005/8/layout/chevron2"/>
    <dgm:cxn modelId="{9593D97D-AB70-4006-9102-A3353C2911CF}" srcId="{ECFDFA32-0131-42AE-B6FB-980598BB2F47}" destId="{A8E27AF5-A7A4-48B0-B929-FF562C8B23A3}" srcOrd="0" destOrd="0" parTransId="{DC2C9A4F-4D91-4A57-929C-9505347523DB}" sibTransId="{E8384678-A968-4049-8E3B-8D96C2E4FCE5}"/>
    <dgm:cxn modelId="{977D2484-CDE9-4E4E-B5DD-51D595640D3D}" type="presOf" srcId="{46002CA3-CB8D-4212-AD0B-6E6296D13039}" destId="{FCCD9FEE-4540-4285-84DE-7487ED98FC4B}" srcOrd="0" destOrd="0" presId="urn:microsoft.com/office/officeart/2005/8/layout/chevron2"/>
    <dgm:cxn modelId="{5A75B9BE-938B-4B7C-980A-745172B81718}" type="presOf" srcId="{FECAB0C8-206C-4C87-AB10-19BF331984C8}" destId="{30106464-DDD0-43C6-843A-5B7CAD1EE03A}" srcOrd="0" destOrd="0" presId="urn:microsoft.com/office/officeart/2005/8/layout/chevron2"/>
    <dgm:cxn modelId="{47E2532C-0059-4E83-82B7-BD25C8F91E15}" srcId="{46002CA3-CB8D-4212-AD0B-6E6296D13039}" destId="{45127EF1-65DB-4526-992E-0FFE5AA5D624}" srcOrd="0" destOrd="0" parTransId="{BB2B9300-1B1F-4F5A-96E9-CA18188E2D5B}" sibTransId="{47A2BF77-B640-430B-8B12-BDA1D9A2D1FD}"/>
    <dgm:cxn modelId="{A74F584D-BC4D-4407-9D74-35724FAFFE45}" srcId="{DAFF1929-EF60-4911-9B23-61D2CF6A2F09}" destId="{1A97B849-40FC-4EAD-903D-9963F060417A}" srcOrd="0" destOrd="0" parTransId="{10963EA6-7A79-4087-920D-3C90B101F18D}" sibTransId="{855AA369-FFB6-42FA-9C69-E7FFB0A99D77}"/>
    <dgm:cxn modelId="{B9C5F839-A70C-47A0-B519-432EAF5C19B0}" type="presParOf" srcId="{9B5AC0BA-418A-40CF-B555-F24F97B36DA9}" destId="{D8F8BBC8-3EDF-481B-8F3C-FAE21EDA8209}" srcOrd="0" destOrd="0" presId="urn:microsoft.com/office/officeart/2005/8/layout/chevron2"/>
    <dgm:cxn modelId="{6D223DB4-3A32-49FF-A2F4-0E3ADF146F96}" type="presParOf" srcId="{D8F8BBC8-3EDF-481B-8F3C-FAE21EDA8209}" destId="{E5B72C21-0DA2-4597-ABD8-2A8746B064B9}" srcOrd="0" destOrd="0" presId="urn:microsoft.com/office/officeart/2005/8/layout/chevron2"/>
    <dgm:cxn modelId="{EF741B8F-5B14-4A70-A4B3-F27074D6849A}" type="presParOf" srcId="{D8F8BBC8-3EDF-481B-8F3C-FAE21EDA8209}" destId="{7F542FE0-AF27-4100-84CE-A5928EEB7361}" srcOrd="1" destOrd="0" presId="urn:microsoft.com/office/officeart/2005/8/layout/chevron2"/>
    <dgm:cxn modelId="{04255DC6-0DC1-4D08-915D-6C94A678502D}" type="presParOf" srcId="{9B5AC0BA-418A-40CF-B555-F24F97B36DA9}" destId="{3F8BF4FE-9A39-44B2-BAD9-5BE4A6D312D6}" srcOrd="1" destOrd="0" presId="urn:microsoft.com/office/officeart/2005/8/layout/chevron2"/>
    <dgm:cxn modelId="{31BAE0BA-3CE2-4A8C-933C-D7B3D17916E3}" type="presParOf" srcId="{9B5AC0BA-418A-40CF-B555-F24F97B36DA9}" destId="{CF2ED05A-0721-4A34-8C74-4BC9CF8F6178}" srcOrd="2" destOrd="0" presId="urn:microsoft.com/office/officeart/2005/8/layout/chevron2"/>
    <dgm:cxn modelId="{ABB8D901-5A02-4136-AE60-5E336C1F2958}" type="presParOf" srcId="{CF2ED05A-0721-4A34-8C74-4BC9CF8F6178}" destId="{30106464-DDD0-43C6-843A-5B7CAD1EE03A}" srcOrd="0" destOrd="0" presId="urn:microsoft.com/office/officeart/2005/8/layout/chevron2"/>
    <dgm:cxn modelId="{453EB2D8-3670-4FBE-90B2-16C9E6AA0DEE}" type="presParOf" srcId="{CF2ED05A-0721-4A34-8C74-4BC9CF8F6178}" destId="{B48BF94F-F25E-4BBA-8982-E68EB6ABDAEC}" srcOrd="1" destOrd="0" presId="urn:microsoft.com/office/officeart/2005/8/layout/chevron2"/>
    <dgm:cxn modelId="{2C31AAF0-AC8D-4A1B-BDBC-671A170B6845}" type="presParOf" srcId="{9B5AC0BA-418A-40CF-B555-F24F97B36DA9}" destId="{4BC80488-B9E6-4064-8A7E-0CFFF585B1DA}" srcOrd="3" destOrd="0" presId="urn:microsoft.com/office/officeart/2005/8/layout/chevron2"/>
    <dgm:cxn modelId="{BECEF302-ACF2-4B73-AE78-4D55A2FFC1AB}" type="presParOf" srcId="{9B5AC0BA-418A-40CF-B555-F24F97B36DA9}" destId="{132455DD-1AD7-46F6-97C6-FC276EAC26F5}" srcOrd="4" destOrd="0" presId="urn:microsoft.com/office/officeart/2005/8/layout/chevron2"/>
    <dgm:cxn modelId="{3CA3AA9B-08F6-4318-8D4D-4B8019AA65B5}" type="presParOf" srcId="{132455DD-1AD7-46F6-97C6-FC276EAC26F5}" destId="{99E7EFEB-257A-4B33-B4C6-672418E735A1}" srcOrd="0" destOrd="0" presId="urn:microsoft.com/office/officeart/2005/8/layout/chevron2"/>
    <dgm:cxn modelId="{B74ADF5A-F58B-489F-A93B-DB3D67DC2B75}" type="presParOf" srcId="{132455DD-1AD7-46F6-97C6-FC276EAC26F5}" destId="{E9560860-CA8A-41BE-B020-7AD7D85B9700}" srcOrd="1" destOrd="0" presId="urn:microsoft.com/office/officeart/2005/8/layout/chevron2"/>
    <dgm:cxn modelId="{5049FC18-CF53-4405-91FB-4830CD968DE8}" type="presParOf" srcId="{9B5AC0BA-418A-40CF-B555-F24F97B36DA9}" destId="{B5339481-28F9-4DA6-B0EC-BC67B2A2D4BC}" srcOrd="5" destOrd="0" presId="urn:microsoft.com/office/officeart/2005/8/layout/chevron2"/>
    <dgm:cxn modelId="{BD2A0322-29A8-4322-8CFA-61660ABC1020}" type="presParOf" srcId="{9B5AC0BA-418A-40CF-B555-F24F97B36DA9}" destId="{654610D7-6811-426C-990F-B25FFF2E41BA}" srcOrd="6" destOrd="0" presId="urn:microsoft.com/office/officeart/2005/8/layout/chevron2"/>
    <dgm:cxn modelId="{BC6D76C8-B688-4098-9B24-C7F961816398}" type="presParOf" srcId="{654610D7-6811-426C-990F-B25FFF2E41BA}" destId="{FCCD9FEE-4540-4285-84DE-7487ED98FC4B}" srcOrd="0" destOrd="0" presId="urn:microsoft.com/office/officeart/2005/8/layout/chevron2"/>
    <dgm:cxn modelId="{70B14E2E-6E5F-4F2F-BBD1-A14C5F1BFF65}" type="presParOf" srcId="{654610D7-6811-426C-990F-B25FFF2E41BA}" destId="{F4D894BF-B62C-4FAF-B2EE-FBCA09D5D7F9}" srcOrd="1" destOrd="0" presId="urn:microsoft.com/office/officeart/2005/8/layout/chevron2"/>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14DE6356-06B0-45F3-9B5E-F7CC0CD087AC}" type="doc">
      <dgm:prSet loTypeId="urn:microsoft.com/office/officeart/2005/8/layout/chevron2" loCatId="process" qsTypeId="urn:microsoft.com/office/officeart/2005/8/quickstyle/simple1" qsCatId="simple" csTypeId="urn:microsoft.com/office/officeart/2005/8/colors/colorful3" csCatId="colorful" phldr="1"/>
      <dgm:spPr/>
      <dgm:t>
        <a:bodyPr/>
        <a:lstStyle/>
        <a:p>
          <a:endParaRPr lang="es-MX"/>
        </a:p>
      </dgm:t>
    </dgm:pt>
    <dgm:pt modelId="{592C12B5-652B-47EA-8FB1-032F6D97D7B0}">
      <dgm:prSet phldrT="[Texto]" custT="1"/>
      <dgm:spPr>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r>
            <a:rPr lang="es-MX" sz="900"/>
            <a:t>Federa</a:t>
          </a:r>
          <a:r>
            <a:rPr lang="es-MX" sz="1000"/>
            <a:t>l</a:t>
          </a:r>
        </a:p>
      </dgm:t>
    </dgm:pt>
    <dgm:pt modelId="{52564286-5052-467F-A078-ABDFAE17359D}" type="parTrans" cxnId="{B932DBD5-951B-4716-B614-94BFBC7ED810}">
      <dgm:prSet/>
      <dgm:spPr/>
      <dgm:t>
        <a:bodyPr/>
        <a:lstStyle/>
        <a:p>
          <a:endParaRPr lang="es-MX"/>
        </a:p>
      </dgm:t>
    </dgm:pt>
    <dgm:pt modelId="{611324FB-40A6-44A2-A84E-A5E050D9413B}" type="sibTrans" cxnId="{B932DBD5-951B-4716-B614-94BFBC7ED810}">
      <dgm:prSet/>
      <dgm:spPr/>
      <dgm:t>
        <a:bodyPr/>
        <a:lstStyle/>
        <a:p>
          <a:endParaRPr lang="es-MX"/>
        </a:p>
      </dgm:t>
    </dgm:pt>
    <dgm:pt modelId="{41E75D90-3C8E-4539-9EE4-58B0E757CCE6}">
      <dgm:prSet phldrT="[Texto]" custT="1"/>
      <dgm:spPr/>
      <dgm:t>
        <a:bodyPr/>
        <a:lstStyle/>
        <a:p>
          <a:r>
            <a:rPr lang="es-MX" sz="1000"/>
            <a:t>SEMARNAT</a:t>
          </a:r>
        </a:p>
      </dgm:t>
    </dgm:pt>
    <dgm:pt modelId="{09B26E8D-864A-42E6-8243-4275B82B9E52}" type="parTrans" cxnId="{EE886AE9-EBB8-4206-877A-D5A5CD584A56}">
      <dgm:prSet/>
      <dgm:spPr/>
      <dgm:t>
        <a:bodyPr/>
        <a:lstStyle/>
        <a:p>
          <a:endParaRPr lang="es-MX"/>
        </a:p>
      </dgm:t>
    </dgm:pt>
    <dgm:pt modelId="{63059232-F6C1-402D-8751-D37AD0F26B18}" type="sibTrans" cxnId="{EE886AE9-EBB8-4206-877A-D5A5CD584A56}">
      <dgm:prSet/>
      <dgm:spPr/>
      <dgm:t>
        <a:bodyPr/>
        <a:lstStyle/>
        <a:p>
          <a:endParaRPr lang="es-MX"/>
        </a:p>
      </dgm:t>
    </dgm:pt>
    <dgm:pt modelId="{0611C78C-E6AD-45E0-AC0F-8B09C0B9A4D1}">
      <dgm:prSet phldrT="[Texto]" custT="1"/>
      <dgm:spPr/>
      <dgm:t>
        <a:bodyPr/>
        <a:lstStyle/>
        <a:p>
          <a:r>
            <a:rPr lang="es-MX" sz="1000"/>
            <a:t>CFE</a:t>
          </a:r>
        </a:p>
      </dgm:t>
    </dgm:pt>
    <dgm:pt modelId="{B1960C6B-8D3E-45C8-A14D-96E35A670C21}" type="parTrans" cxnId="{834AF2AB-D21A-48F8-A190-72B7807FAEB9}">
      <dgm:prSet/>
      <dgm:spPr/>
      <dgm:t>
        <a:bodyPr/>
        <a:lstStyle/>
        <a:p>
          <a:endParaRPr lang="es-MX"/>
        </a:p>
      </dgm:t>
    </dgm:pt>
    <dgm:pt modelId="{CDCC3D12-B2D1-41E8-9F99-BEB78F8AE4D9}" type="sibTrans" cxnId="{834AF2AB-D21A-48F8-A190-72B7807FAEB9}">
      <dgm:prSet/>
      <dgm:spPr/>
      <dgm:t>
        <a:bodyPr/>
        <a:lstStyle/>
        <a:p>
          <a:endParaRPr lang="es-MX"/>
        </a:p>
      </dgm:t>
    </dgm:pt>
    <dgm:pt modelId="{D52DFBC5-700D-46EC-B9C5-FC51B57F976B}">
      <dgm:prSet phldrT="[Texto]" custT="1"/>
      <dgm:spPr>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r>
            <a:rPr lang="es-MX" sz="900"/>
            <a:t>Estatal</a:t>
          </a:r>
        </a:p>
      </dgm:t>
    </dgm:pt>
    <dgm:pt modelId="{EC4B699E-DBE6-44A2-A60A-851E661FF525}" type="parTrans" cxnId="{9EE1DD12-C3DD-4F9C-B393-80D124A501A6}">
      <dgm:prSet/>
      <dgm:spPr/>
      <dgm:t>
        <a:bodyPr/>
        <a:lstStyle/>
        <a:p>
          <a:endParaRPr lang="es-MX"/>
        </a:p>
      </dgm:t>
    </dgm:pt>
    <dgm:pt modelId="{BA70FEF7-E40C-48E6-9716-D92B0D5D14AD}" type="sibTrans" cxnId="{9EE1DD12-C3DD-4F9C-B393-80D124A501A6}">
      <dgm:prSet/>
      <dgm:spPr/>
      <dgm:t>
        <a:bodyPr/>
        <a:lstStyle/>
        <a:p>
          <a:endParaRPr lang="es-MX"/>
        </a:p>
      </dgm:t>
    </dgm:pt>
    <dgm:pt modelId="{1743FD9A-FF2C-43BE-B082-5FF425F53C68}">
      <dgm:prSet phldrT="[Texto]" custT="1"/>
      <dgm:spPr/>
      <dgm:t>
        <a:bodyPr/>
        <a:lstStyle/>
        <a:p>
          <a:r>
            <a:rPr lang="es-MX" sz="1000"/>
            <a:t>SEMA</a:t>
          </a:r>
        </a:p>
      </dgm:t>
    </dgm:pt>
    <dgm:pt modelId="{9D0F5A03-57CB-4F81-B164-6FE3291D4A9A}" type="parTrans" cxnId="{22CD718A-D5D7-4ED4-9445-2277B44BDF27}">
      <dgm:prSet/>
      <dgm:spPr/>
      <dgm:t>
        <a:bodyPr/>
        <a:lstStyle/>
        <a:p>
          <a:endParaRPr lang="es-MX"/>
        </a:p>
      </dgm:t>
    </dgm:pt>
    <dgm:pt modelId="{CAE472F2-CD02-446F-86A5-548492DD7BC0}" type="sibTrans" cxnId="{22CD718A-D5D7-4ED4-9445-2277B44BDF27}">
      <dgm:prSet/>
      <dgm:spPr/>
      <dgm:t>
        <a:bodyPr/>
        <a:lstStyle/>
        <a:p>
          <a:endParaRPr lang="es-MX"/>
        </a:p>
      </dgm:t>
    </dgm:pt>
    <dgm:pt modelId="{B77F0D8F-4276-4723-B30E-E8BAE83C5051}">
      <dgm:prSet phldrT="[Texto]" custT="1"/>
      <dgm:spPr/>
      <dgm:t>
        <a:bodyPr/>
        <a:lstStyle/>
        <a:p>
          <a:r>
            <a:rPr lang="es-MX" sz="1000"/>
            <a:t>SIT</a:t>
          </a:r>
        </a:p>
      </dgm:t>
    </dgm:pt>
    <dgm:pt modelId="{7FDE135B-E820-4D57-BAB0-4951707E6F42}" type="parTrans" cxnId="{0767FF00-65FA-4CC2-9984-6823950F82D6}">
      <dgm:prSet/>
      <dgm:spPr/>
      <dgm:t>
        <a:bodyPr/>
        <a:lstStyle/>
        <a:p>
          <a:endParaRPr lang="es-MX"/>
        </a:p>
      </dgm:t>
    </dgm:pt>
    <dgm:pt modelId="{8B044637-5B76-476F-8F63-330D2DA30199}" type="sibTrans" cxnId="{0767FF00-65FA-4CC2-9984-6823950F82D6}">
      <dgm:prSet/>
      <dgm:spPr/>
      <dgm:t>
        <a:bodyPr/>
        <a:lstStyle/>
        <a:p>
          <a:endParaRPr lang="es-MX"/>
        </a:p>
      </dgm:t>
    </dgm:pt>
    <dgm:pt modelId="{4301A215-D12E-4C76-A33E-2DE5693F6FDE}">
      <dgm:prSet phldrT="[Texto]" custT="1"/>
      <dgm:spPr>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r>
            <a:rPr lang="es-MX" sz="900"/>
            <a:t>Municipal</a:t>
          </a:r>
        </a:p>
      </dgm:t>
    </dgm:pt>
    <dgm:pt modelId="{86BFEBD8-15AE-40B2-A77F-E033B20913D6}" type="parTrans" cxnId="{5106AFB6-2CB8-4654-AE44-9028DF24C238}">
      <dgm:prSet/>
      <dgm:spPr/>
      <dgm:t>
        <a:bodyPr/>
        <a:lstStyle/>
        <a:p>
          <a:endParaRPr lang="es-MX"/>
        </a:p>
      </dgm:t>
    </dgm:pt>
    <dgm:pt modelId="{5A1EC2BB-B5CB-4313-8A9B-FE26EB5897A3}" type="sibTrans" cxnId="{5106AFB6-2CB8-4654-AE44-9028DF24C238}">
      <dgm:prSet/>
      <dgm:spPr/>
      <dgm:t>
        <a:bodyPr/>
        <a:lstStyle/>
        <a:p>
          <a:endParaRPr lang="es-MX"/>
        </a:p>
      </dgm:t>
    </dgm:pt>
    <dgm:pt modelId="{911F3D02-AA91-49F4-AACB-E7D08E6A1C06}">
      <dgm:prSet phldrT="[Texto]" custT="1"/>
      <dgm:spPr/>
      <dgm:t>
        <a:bodyPr/>
        <a:lstStyle/>
        <a:p>
          <a:r>
            <a:rPr lang="es-MX" sz="1000"/>
            <a:t>Direciones de ecologia</a:t>
          </a:r>
        </a:p>
      </dgm:t>
    </dgm:pt>
    <dgm:pt modelId="{8B0B463E-687F-4230-957F-F8A39BD88E78}" type="parTrans" cxnId="{9AE5491E-F455-428A-9427-241BEB8B6154}">
      <dgm:prSet/>
      <dgm:spPr/>
      <dgm:t>
        <a:bodyPr/>
        <a:lstStyle/>
        <a:p>
          <a:endParaRPr lang="es-MX"/>
        </a:p>
      </dgm:t>
    </dgm:pt>
    <dgm:pt modelId="{05885A9E-8C5C-46AF-BAA3-A16BE9C6444E}" type="sibTrans" cxnId="{9AE5491E-F455-428A-9427-241BEB8B6154}">
      <dgm:prSet/>
      <dgm:spPr/>
      <dgm:t>
        <a:bodyPr/>
        <a:lstStyle/>
        <a:p>
          <a:endParaRPr lang="es-MX"/>
        </a:p>
      </dgm:t>
    </dgm:pt>
    <dgm:pt modelId="{79EA28E4-61E3-494D-A4F3-8ED1E24FD838}">
      <dgm:prSet phldrT="[Texto]" custT="1"/>
      <dgm:spPr>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r>
            <a:rPr lang="es-MX" sz="900"/>
            <a:t>Asociaciones civiles                             </a:t>
          </a:r>
        </a:p>
      </dgm:t>
    </dgm:pt>
    <dgm:pt modelId="{830694A2-F895-4E73-916C-47B93C33CDB6}" type="parTrans" cxnId="{86EC5FDE-01A5-4416-937D-4FE9B32582FA}">
      <dgm:prSet/>
      <dgm:spPr/>
      <dgm:t>
        <a:bodyPr/>
        <a:lstStyle/>
        <a:p>
          <a:endParaRPr lang="es-MX"/>
        </a:p>
      </dgm:t>
    </dgm:pt>
    <dgm:pt modelId="{CB6956A4-2623-4E80-AFE6-4827B5C16786}" type="sibTrans" cxnId="{86EC5FDE-01A5-4416-937D-4FE9B32582FA}">
      <dgm:prSet/>
      <dgm:spPr/>
      <dgm:t>
        <a:bodyPr/>
        <a:lstStyle/>
        <a:p>
          <a:endParaRPr lang="es-MX"/>
        </a:p>
      </dgm:t>
    </dgm:pt>
    <dgm:pt modelId="{5E1A3F89-CD16-40DB-9E31-289BDE62C502}">
      <dgm:prSet phldrT="[Texto]" custT="1"/>
      <dgm:spPr/>
      <dgm:t>
        <a:bodyPr/>
        <a:lstStyle/>
        <a:p>
          <a:r>
            <a:rPr lang="es-MX" sz="1000"/>
            <a:t>PROFEPA</a:t>
          </a:r>
        </a:p>
      </dgm:t>
    </dgm:pt>
    <dgm:pt modelId="{FB91D0F1-0BE4-45CB-94D5-E8BC9F7D2CD0}" type="parTrans" cxnId="{49D6EED0-010A-44F6-807A-9C319E8A584E}">
      <dgm:prSet/>
      <dgm:spPr/>
      <dgm:t>
        <a:bodyPr/>
        <a:lstStyle/>
        <a:p>
          <a:endParaRPr lang="es-MX"/>
        </a:p>
      </dgm:t>
    </dgm:pt>
    <dgm:pt modelId="{E3609E47-A4D9-4CCD-BE2A-CF3D6DEA5E9E}" type="sibTrans" cxnId="{49D6EED0-010A-44F6-807A-9C319E8A584E}">
      <dgm:prSet/>
      <dgm:spPr/>
      <dgm:t>
        <a:bodyPr/>
        <a:lstStyle/>
        <a:p>
          <a:endParaRPr lang="es-MX"/>
        </a:p>
      </dgm:t>
    </dgm:pt>
    <dgm:pt modelId="{C017D991-D9CA-43F9-9AF0-A9570A9948E0}">
      <dgm:prSet custT="1"/>
      <dgm:spPr/>
      <dgm:t>
        <a:bodyPr/>
        <a:lstStyle/>
        <a:p>
          <a:r>
            <a:rPr lang="es-MX" sz="1000"/>
            <a:t>Sector energetico</a:t>
          </a:r>
        </a:p>
      </dgm:t>
    </dgm:pt>
    <dgm:pt modelId="{21407E8D-A2C1-4A10-9240-B207B8B1BA8C}" type="parTrans" cxnId="{83814961-CCC9-456D-9ED5-25DE2AAFD258}">
      <dgm:prSet/>
      <dgm:spPr/>
      <dgm:t>
        <a:bodyPr/>
        <a:lstStyle/>
        <a:p>
          <a:endParaRPr lang="es-MX"/>
        </a:p>
      </dgm:t>
    </dgm:pt>
    <dgm:pt modelId="{F09F3A03-EFAE-435C-BE22-03FB3297820E}" type="sibTrans" cxnId="{83814961-CCC9-456D-9ED5-25DE2AAFD258}">
      <dgm:prSet/>
      <dgm:spPr/>
      <dgm:t>
        <a:bodyPr/>
        <a:lstStyle/>
        <a:p>
          <a:endParaRPr lang="es-MX"/>
        </a:p>
      </dgm:t>
    </dgm:pt>
    <dgm:pt modelId="{7E2BD165-F231-4255-91BF-91B615796D04}">
      <dgm:prSet custT="1"/>
      <dgm:spPr/>
      <dgm:t>
        <a:bodyPr/>
        <a:lstStyle/>
        <a:p>
          <a:r>
            <a:rPr lang="es-MX" sz="1000"/>
            <a:t>Sector metalurgico</a:t>
          </a:r>
        </a:p>
      </dgm:t>
    </dgm:pt>
    <dgm:pt modelId="{405DCE8B-754E-494E-9B69-EE79FADA8288}" type="parTrans" cxnId="{8DA14204-2A82-490A-84C7-F4B5630A5399}">
      <dgm:prSet/>
      <dgm:spPr/>
      <dgm:t>
        <a:bodyPr/>
        <a:lstStyle/>
        <a:p>
          <a:endParaRPr lang="es-MX"/>
        </a:p>
      </dgm:t>
    </dgm:pt>
    <dgm:pt modelId="{42F9B118-66C0-4C97-A98B-D9CAB8AE5B0C}" type="sibTrans" cxnId="{8DA14204-2A82-490A-84C7-F4B5630A5399}">
      <dgm:prSet/>
      <dgm:spPr/>
      <dgm:t>
        <a:bodyPr/>
        <a:lstStyle/>
        <a:p>
          <a:endParaRPr lang="es-MX"/>
        </a:p>
      </dgm:t>
    </dgm:pt>
    <dgm:pt modelId="{CA8F72CB-8BD5-45F2-9382-62B14B296B9A}">
      <dgm:prSet phldrT="[Texto]" custT="1"/>
      <dgm:spPr/>
      <dgm:t>
        <a:bodyPr/>
        <a:lstStyle/>
        <a:p>
          <a:r>
            <a:rPr lang="es-MX" sz="1000"/>
            <a:t>SEFIN</a:t>
          </a:r>
        </a:p>
      </dgm:t>
    </dgm:pt>
    <dgm:pt modelId="{6CFA0E0C-83B5-49F6-9DEA-390D74DB0903}" type="parTrans" cxnId="{2170C7C9-77BD-48EB-A5B9-1A2C24C50780}">
      <dgm:prSet/>
      <dgm:spPr/>
      <dgm:t>
        <a:bodyPr/>
        <a:lstStyle/>
        <a:p>
          <a:endParaRPr lang="es-MX"/>
        </a:p>
      </dgm:t>
    </dgm:pt>
    <dgm:pt modelId="{0372DD94-8155-4EF7-B3DA-0D89BEC6077E}" type="sibTrans" cxnId="{2170C7C9-77BD-48EB-A5B9-1A2C24C50780}">
      <dgm:prSet/>
      <dgm:spPr/>
      <dgm:t>
        <a:bodyPr/>
        <a:lstStyle/>
        <a:p>
          <a:endParaRPr lang="es-MX"/>
        </a:p>
      </dgm:t>
    </dgm:pt>
    <dgm:pt modelId="{92CD040F-E5D5-449E-9211-9B90B7439860}">
      <dgm:prSet phldrT="[Texto]" custT="1"/>
      <dgm:spPr/>
      <dgm:t>
        <a:bodyPr/>
        <a:lstStyle/>
        <a:p>
          <a:r>
            <a:rPr lang="es-MX" sz="1000"/>
            <a:t>Secretaría de Obras publicas</a:t>
          </a:r>
        </a:p>
      </dgm:t>
    </dgm:pt>
    <dgm:pt modelId="{A054EE04-504F-48FA-8FA7-07D52BA90CA7}" type="parTrans" cxnId="{83FA6B83-C9D4-483E-8764-C197B8EE2124}">
      <dgm:prSet/>
      <dgm:spPr/>
      <dgm:t>
        <a:bodyPr/>
        <a:lstStyle/>
        <a:p>
          <a:endParaRPr lang="es-MX"/>
        </a:p>
      </dgm:t>
    </dgm:pt>
    <dgm:pt modelId="{34B2FEB0-0962-461A-B017-D579F327D544}" type="sibTrans" cxnId="{83FA6B83-C9D4-483E-8764-C197B8EE2124}">
      <dgm:prSet/>
      <dgm:spPr/>
      <dgm:t>
        <a:bodyPr/>
        <a:lstStyle/>
        <a:p>
          <a:endParaRPr lang="es-MX"/>
        </a:p>
      </dgm:t>
    </dgm:pt>
    <dgm:pt modelId="{6BB3C70E-D87E-42E6-86F2-F9E0022513BB}" type="pres">
      <dgm:prSet presAssocID="{14DE6356-06B0-45F3-9B5E-F7CC0CD087AC}" presName="linearFlow" presStyleCnt="0">
        <dgm:presLayoutVars>
          <dgm:dir/>
          <dgm:animLvl val="lvl"/>
          <dgm:resizeHandles val="exact"/>
        </dgm:presLayoutVars>
      </dgm:prSet>
      <dgm:spPr/>
      <dgm:t>
        <a:bodyPr/>
        <a:lstStyle/>
        <a:p>
          <a:endParaRPr lang="es-MX"/>
        </a:p>
      </dgm:t>
    </dgm:pt>
    <dgm:pt modelId="{0C378674-07E2-4169-9A06-EA05AFA33639}" type="pres">
      <dgm:prSet presAssocID="{592C12B5-652B-47EA-8FB1-032F6D97D7B0}" presName="composite" presStyleCnt="0"/>
      <dgm:spPr/>
    </dgm:pt>
    <dgm:pt modelId="{D0901CBD-FEDF-49DE-B299-9587C1CA2B4A}" type="pres">
      <dgm:prSet presAssocID="{592C12B5-652B-47EA-8FB1-032F6D97D7B0}" presName="parentText" presStyleLbl="alignNode1" presStyleIdx="0" presStyleCnt="4">
        <dgm:presLayoutVars>
          <dgm:chMax val="1"/>
          <dgm:bulletEnabled val="1"/>
        </dgm:presLayoutVars>
      </dgm:prSet>
      <dgm:spPr/>
      <dgm:t>
        <a:bodyPr/>
        <a:lstStyle/>
        <a:p>
          <a:endParaRPr lang="es-MX"/>
        </a:p>
      </dgm:t>
    </dgm:pt>
    <dgm:pt modelId="{84C9DE32-757F-4AC0-AF70-F6D81CEF772E}" type="pres">
      <dgm:prSet presAssocID="{592C12B5-652B-47EA-8FB1-032F6D97D7B0}" presName="descendantText" presStyleLbl="alignAcc1" presStyleIdx="0" presStyleCnt="4">
        <dgm:presLayoutVars>
          <dgm:bulletEnabled val="1"/>
        </dgm:presLayoutVars>
      </dgm:prSet>
      <dgm:spPr/>
      <dgm:t>
        <a:bodyPr/>
        <a:lstStyle/>
        <a:p>
          <a:endParaRPr lang="es-MX"/>
        </a:p>
      </dgm:t>
    </dgm:pt>
    <dgm:pt modelId="{F61C0DF5-5C5A-4BA9-9D69-244646E637E3}" type="pres">
      <dgm:prSet presAssocID="{611324FB-40A6-44A2-A84E-A5E050D9413B}" presName="sp" presStyleCnt="0"/>
      <dgm:spPr/>
    </dgm:pt>
    <dgm:pt modelId="{9089EC4A-A69A-472C-B325-02C95D61E260}" type="pres">
      <dgm:prSet presAssocID="{D52DFBC5-700D-46EC-B9C5-FC51B57F976B}" presName="composite" presStyleCnt="0"/>
      <dgm:spPr/>
    </dgm:pt>
    <dgm:pt modelId="{3D991C56-79F7-4D61-82E8-9474D6904835}" type="pres">
      <dgm:prSet presAssocID="{D52DFBC5-700D-46EC-B9C5-FC51B57F976B}" presName="parentText" presStyleLbl="alignNode1" presStyleIdx="1" presStyleCnt="4">
        <dgm:presLayoutVars>
          <dgm:chMax val="1"/>
          <dgm:bulletEnabled val="1"/>
        </dgm:presLayoutVars>
      </dgm:prSet>
      <dgm:spPr/>
      <dgm:t>
        <a:bodyPr/>
        <a:lstStyle/>
        <a:p>
          <a:endParaRPr lang="es-MX"/>
        </a:p>
      </dgm:t>
    </dgm:pt>
    <dgm:pt modelId="{CC1BAE5A-DFE2-4D16-A444-19D77B66E94C}" type="pres">
      <dgm:prSet presAssocID="{D52DFBC5-700D-46EC-B9C5-FC51B57F976B}" presName="descendantText" presStyleLbl="alignAcc1" presStyleIdx="1" presStyleCnt="4">
        <dgm:presLayoutVars>
          <dgm:bulletEnabled val="1"/>
        </dgm:presLayoutVars>
      </dgm:prSet>
      <dgm:spPr/>
      <dgm:t>
        <a:bodyPr/>
        <a:lstStyle/>
        <a:p>
          <a:endParaRPr lang="es-MX"/>
        </a:p>
      </dgm:t>
    </dgm:pt>
    <dgm:pt modelId="{9C3E684A-4E85-4DBF-96AF-91B7E40CC7FD}" type="pres">
      <dgm:prSet presAssocID="{BA70FEF7-E40C-48E6-9716-D92B0D5D14AD}" presName="sp" presStyleCnt="0"/>
      <dgm:spPr/>
    </dgm:pt>
    <dgm:pt modelId="{86259578-C896-487F-BDA9-8A98CF29CF12}" type="pres">
      <dgm:prSet presAssocID="{4301A215-D12E-4C76-A33E-2DE5693F6FDE}" presName="composite" presStyleCnt="0"/>
      <dgm:spPr/>
    </dgm:pt>
    <dgm:pt modelId="{3A83B179-CFCA-4279-9004-F1AA13B935AF}" type="pres">
      <dgm:prSet presAssocID="{4301A215-D12E-4C76-A33E-2DE5693F6FDE}" presName="parentText" presStyleLbl="alignNode1" presStyleIdx="2" presStyleCnt="4">
        <dgm:presLayoutVars>
          <dgm:chMax val="1"/>
          <dgm:bulletEnabled val="1"/>
        </dgm:presLayoutVars>
      </dgm:prSet>
      <dgm:spPr/>
      <dgm:t>
        <a:bodyPr/>
        <a:lstStyle/>
        <a:p>
          <a:endParaRPr lang="es-MX"/>
        </a:p>
      </dgm:t>
    </dgm:pt>
    <dgm:pt modelId="{D434C0EE-EF1C-4DE1-9425-5501ED50EF80}" type="pres">
      <dgm:prSet presAssocID="{4301A215-D12E-4C76-A33E-2DE5693F6FDE}" presName="descendantText" presStyleLbl="alignAcc1" presStyleIdx="2" presStyleCnt="4">
        <dgm:presLayoutVars>
          <dgm:bulletEnabled val="1"/>
        </dgm:presLayoutVars>
      </dgm:prSet>
      <dgm:spPr/>
      <dgm:t>
        <a:bodyPr/>
        <a:lstStyle/>
        <a:p>
          <a:endParaRPr lang="es-MX"/>
        </a:p>
      </dgm:t>
    </dgm:pt>
    <dgm:pt modelId="{F42D80C8-DF65-425D-BC32-E872EDE9CEE0}" type="pres">
      <dgm:prSet presAssocID="{5A1EC2BB-B5CB-4313-8A9B-FE26EB5897A3}" presName="sp" presStyleCnt="0"/>
      <dgm:spPr/>
    </dgm:pt>
    <dgm:pt modelId="{4A657C34-CD0C-4C33-9BE1-CE66F95488F6}" type="pres">
      <dgm:prSet presAssocID="{79EA28E4-61E3-494D-A4F3-8ED1E24FD838}" presName="composite" presStyleCnt="0"/>
      <dgm:spPr/>
    </dgm:pt>
    <dgm:pt modelId="{170D63DA-902B-48C3-8A24-D31AE1EE2143}" type="pres">
      <dgm:prSet presAssocID="{79EA28E4-61E3-494D-A4F3-8ED1E24FD838}" presName="parentText" presStyleLbl="alignNode1" presStyleIdx="3" presStyleCnt="4">
        <dgm:presLayoutVars>
          <dgm:chMax val="1"/>
          <dgm:bulletEnabled val="1"/>
        </dgm:presLayoutVars>
      </dgm:prSet>
      <dgm:spPr/>
      <dgm:t>
        <a:bodyPr/>
        <a:lstStyle/>
        <a:p>
          <a:endParaRPr lang="es-MX"/>
        </a:p>
      </dgm:t>
    </dgm:pt>
    <dgm:pt modelId="{0F5BF689-AF60-4302-843F-39FA04056349}" type="pres">
      <dgm:prSet presAssocID="{79EA28E4-61E3-494D-A4F3-8ED1E24FD838}" presName="descendantText" presStyleLbl="alignAcc1" presStyleIdx="3" presStyleCnt="4">
        <dgm:presLayoutVars>
          <dgm:bulletEnabled val="1"/>
        </dgm:presLayoutVars>
      </dgm:prSet>
      <dgm:spPr/>
      <dgm:t>
        <a:bodyPr/>
        <a:lstStyle/>
        <a:p>
          <a:endParaRPr lang="es-MX"/>
        </a:p>
      </dgm:t>
    </dgm:pt>
  </dgm:ptLst>
  <dgm:cxnLst>
    <dgm:cxn modelId="{D0CCBD62-6491-4DBD-B8C3-CF76A5DD3919}" type="presOf" srcId="{79EA28E4-61E3-494D-A4F3-8ED1E24FD838}" destId="{170D63DA-902B-48C3-8A24-D31AE1EE2143}" srcOrd="0" destOrd="0" presId="urn:microsoft.com/office/officeart/2005/8/layout/chevron2"/>
    <dgm:cxn modelId="{83814961-CCC9-456D-9ED5-25DE2AAFD258}" srcId="{79EA28E4-61E3-494D-A4F3-8ED1E24FD838}" destId="{C017D991-D9CA-43F9-9AF0-A9570A9948E0}" srcOrd="0" destOrd="0" parTransId="{21407E8D-A2C1-4A10-9240-B207B8B1BA8C}" sibTransId="{F09F3A03-EFAE-435C-BE22-03FB3297820E}"/>
    <dgm:cxn modelId="{B932DBD5-951B-4716-B614-94BFBC7ED810}" srcId="{14DE6356-06B0-45F3-9B5E-F7CC0CD087AC}" destId="{592C12B5-652B-47EA-8FB1-032F6D97D7B0}" srcOrd="0" destOrd="0" parTransId="{52564286-5052-467F-A078-ABDFAE17359D}" sibTransId="{611324FB-40A6-44A2-A84E-A5E050D9413B}"/>
    <dgm:cxn modelId="{76569B3A-0EA2-4E61-8F6C-62A6EC5381A8}" type="presOf" srcId="{7E2BD165-F231-4255-91BF-91B615796D04}" destId="{0F5BF689-AF60-4302-843F-39FA04056349}" srcOrd="0" destOrd="1" presId="urn:microsoft.com/office/officeart/2005/8/layout/chevron2"/>
    <dgm:cxn modelId="{9AE5491E-F455-428A-9427-241BEB8B6154}" srcId="{4301A215-D12E-4C76-A33E-2DE5693F6FDE}" destId="{911F3D02-AA91-49F4-AACB-E7D08E6A1C06}" srcOrd="0" destOrd="0" parTransId="{8B0B463E-687F-4230-957F-F8A39BD88E78}" sibTransId="{05885A9E-8C5C-46AF-BAA3-A16BE9C6444E}"/>
    <dgm:cxn modelId="{ADB6CDDB-3F06-48DF-92E6-9029C8756BD3}" type="presOf" srcId="{B77F0D8F-4276-4723-B30E-E8BAE83C5051}" destId="{CC1BAE5A-DFE2-4D16-A444-19D77B66E94C}" srcOrd="0" destOrd="1" presId="urn:microsoft.com/office/officeart/2005/8/layout/chevron2"/>
    <dgm:cxn modelId="{84C7BF11-E1E8-4BCD-998C-BD9851126AB7}" type="presOf" srcId="{592C12B5-652B-47EA-8FB1-032F6D97D7B0}" destId="{D0901CBD-FEDF-49DE-B299-9587C1CA2B4A}" srcOrd="0" destOrd="0" presId="urn:microsoft.com/office/officeart/2005/8/layout/chevron2"/>
    <dgm:cxn modelId="{834AF2AB-D21A-48F8-A190-72B7807FAEB9}" srcId="{592C12B5-652B-47EA-8FB1-032F6D97D7B0}" destId="{0611C78C-E6AD-45E0-AC0F-8B09C0B9A4D1}" srcOrd="1" destOrd="0" parTransId="{B1960C6B-8D3E-45C8-A14D-96E35A670C21}" sibTransId="{CDCC3D12-B2D1-41E8-9F99-BEB78F8AE4D9}"/>
    <dgm:cxn modelId="{86EC5FDE-01A5-4416-937D-4FE9B32582FA}" srcId="{14DE6356-06B0-45F3-9B5E-F7CC0CD087AC}" destId="{79EA28E4-61E3-494D-A4F3-8ED1E24FD838}" srcOrd="3" destOrd="0" parTransId="{830694A2-F895-4E73-916C-47B93C33CDB6}" sibTransId="{CB6956A4-2623-4E80-AFE6-4827B5C16786}"/>
    <dgm:cxn modelId="{2170C7C9-77BD-48EB-A5B9-1A2C24C50780}" srcId="{D52DFBC5-700D-46EC-B9C5-FC51B57F976B}" destId="{CA8F72CB-8BD5-45F2-9382-62B14B296B9A}" srcOrd="2" destOrd="0" parTransId="{6CFA0E0C-83B5-49F6-9DEA-390D74DB0903}" sibTransId="{0372DD94-8155-4EF7-B3DA-0D89BEC6077E}"/>
    <dgm:cxn modelId="{3756FD16-9A32-4A34-984C-2FE02AB86045}" type="presOf" srcId="{1743FD9A-FF2C-43BE-B082-5FF425F53C68}" destId="{CC1BAE5A-DFE2-4D16-A444-19D77B66E94C}" srcOrd="0" destOrd="0" presId="urn:microsoft.com/office/officeart/2005/8/layout/chevron2"/>
    <dgm:cxn modelId="{5106AFB6-2CB8-4654-AE44-9028DF24C238}" srcId="{14DE6356-06B0-45F3-9B5E-F7CC0CD087AC}" destId="{4301A215-D12E-4C76-A33E-2DE5693F6FDE}" srcOrd="2" destOrd="0" parTransId="{86BFEBD8-15AE-40B2-A77F-E033B20913D6}" sibTransId="{5A1EC2BB-B5CB-4313-8A9B-FE26EB5897A3}"/>
    <dgm:cxn modelId="{90F05596-FCFB-4E6E-A035-E5D38AD6EA7A}" type="presOf" srcId="{D52DFBC5-700D-46EC-B9C5-FC51B57F976B}" destId="{3D991C56-79F7-4D61-82E8-9474D6904835}" srcOrd="0" destOrd="0" presId="urn:microsoft.com/office/officeart/2005/8/layout/chevron2"/>
    <dgm:cxn modelId="{9EE1DD12-C3DD-4F9C-B393-80D124A501A6}" srcId="{14DE6356-06B0-45F3-9B5E-F7CC0CD087AC}" destId="{D52DFBC5-700D-46EC-B9C5-FC51B57F976B}" srcOrd="1" destOrd="0" parTransId="{EC4B699E-DBE6-44A2-A60A-851E661FF525}" sibTransId="{BA70FEF7-E40C-48E6-9716-D92B0D5D14AD}"/>
    <dgm:cxn modelId="{153C4579-904F-4185-9395-16D4D9F94CBA}" type="presOf" srcId="{911F3D02-AA91-49F4-AACB-E7D08E6A1C06}" destId="{D434C0EE-EF1C-4DE1-9425-5501ED50EF80}" srcOrd="0" destOrd="0" presId="urn:microsoft.com/office/officeart/2005/8/layout/chevron2"/>
    <dgm:cxn modelId="{83FA6B83-C9D4-483E-8764-C197B8EE2124}" srcId="{4301A215-D12E-4C76-A33E-2DE5693F6FDE}" destId="{92CD040F-E5D5-449E-9211-9B90B7439860}" srcOrd="1" destOrd="0" parTransId="{A054EE04-504F-48FA-8FA7-07D52BA90CA7}" sibTransId="{34B2FEB0-0962-461A-B017-D579F327D544}"/>
    <dgm:cxn modelId="{8DA14204-2A82-490A-84C7-F4B5630A5399}" srcId="{79EA28E4-61E3-494D-A4F3-8ED1E24FD838}" destId="{7E2BD165-F231-4255-91BF-91B615796D04}" srcOrd="1" destOrd="0" parTransId="{405DCE8B-754E-494E-9B69-EE79FADA8288}" sibTransId="{42F9B118-66C0-4C97-A98B-D9CAB8AE5B0C}"/>
    <dgm:cxn modelId="{22CD718A-D5D7-4ED4-9445-2277B44BDF27}" srcId="{D52DFBC5-700D-46EC-B9C5-FC51B57F976B}" destId="{1743FD9A-FF2C-43BE-B082-5FF425F53C68}" srcOrd="0" destOrd="0" parTransId="{9D0F5A03-57CB-4F81-B164-6FE3291D4A9A}" sibTransId="{CAE472F2-CD02-446F-86A5-548492DD7BC0}"/>
    <dgm:cxn modelId="{13F4BCE0-E756-43DF-8AD9-B37C39F8ABE2}" type="presOf" srcId="{92CD040F-E5D5-449E-9211-9B90B7439860}" destId="{D434C0EE-EF1C-4DE1-9425-5501ED50EF80}" srcOrd="0" destOrd="1" presId="urn:microsoft.com/office/officeart/2005/8/layout/chevron2"/>
    <dgm:cxn modelId="{D9274F97-23CE-479D-AFF9-5DF7CA818B4A}" type="presOf" srcId="{4301A215-D12E-4C76-A33E-2DE5693F6FDE}" destId="{3A83B179-CFCA-4279-9004-F1AA13B935AF}" srcOrd="0" destOrd="0" presId="urn:microsoft.com/office/officeart/2005/8/layout/chevron2"/>
    <dgm:cxn modelId="{EE886AE9-EBB8-4206-877A-D5A5CD584A56}" srcId="{592C12B5-652B-47EA-8FB1-032F6D97D7B0}" destId="{41E75D90-3C8E-4539-9EE4-58B0E757CCE6}" srcOrd="0" destOrd="0" parTransId="{09B26E8D-864A-42E6-8243-4275B82B9E52}" sibTransId="{63059232-F6C1-402D-8751-D37AD0F26B18}"/>
    <dgm:cxn modelId="{0767FF00-65FA-4CC2-9984-6823950F82D6}" srcId="{D52DFBC5-700D-46EC-B9C5-FC51B57F976B}" destId="{B77F0D8F-4276-4723-B30E-E8BAE83C5051}" srcOrd="1" destOrd="0" parTransId="{7FDE135B-E820-4D57-BAB0-4951707E6F42}" sibTransId="{8B044637-5B76-476F-8F63-330D2DA30199}"/>
    <dgm:cxn modelId="{17B751AA-B6D9-4CE6-BD84-C121E63F9265}" type="presOf" srcId="{14DE6356-06B0-45F3-9B5E-F7CC0CD087AC}" destId="{6BB3C70E-D87E-42E6-86F2-F9E0022513BB}" srcOrd="0" destOrd="0" presId="urn:microsoft.com/office/officeart/2005/8/layout/chevron2"/>
    <dgm:cxn modelId="{0E419436-7DA8-4EA4-9945-5E23D4EEFCA2}" type="presOf" srcId="{0611C78C-E6AD-45E0-AC0F-8B09C0B9A4D1}" destId="{84C9DE32-757F-4AC0-AF70-F6D81CEF772E}" srcOrd="0" destOrd="1" presId="urn:microsoft.com/office/officeart/2005/8/layout/chevron2"/>
    <dgm:cxn modelId="{49D6EED0-010A-44F6-807A-9C319E8A584E}" srcId="{592C12B5-652B-47EA-8FB1-032F6D97D7B0}" destId="{5E1A3F89-CD16-40DB-9E31-289BDE62C502}" srcOrd="2" destOrd="0" parTransId="{FB91D0F1-0BE4-45CB-94D5-E8BC9F7D2CD0}" sibTransId="{E3609E47-A4D9-4CCD-BE2A-CF3D6DEA5E9E}"/>
    <dgm:cxn modelId="{3D4ACA49-03C8-4EA9-885C-7A2754285858}" type="presOf" srcId="{41E75D90-3C8E-4539-9EE4-58B0E757CCE6}" destId="{84C9DE32-757F-4AC0-AF70-F6D81CEF772E}" srcOrd="0" destOrd="0" presId="urn:microsoft.com/office/officeart/2005/8/layout/chevron2"/>
    <dgm:cxn modelId="{3D27C41A-FA40-4303-AB2A-9697CA5B5298}" type="presOf" srcId="{5E1A3F89-CD16-40DB-9E31-289BDE62C502}" destId="{84C9DE32-757F-4AC0-AF70-F6D81CEF772E}" srcOrd="0" destOrd="2" presId="urn:microsoft.com/office/officeart/2005/8/layout/chevron2"/>
    <dgm:cxn modelId="{0D92A881-32D0-43CC-AE62-DDB8EC1AA29E}" type="presOf" srcId="{CA8F72CB-8BD5-45F2-9382-62B14B296B9A}" destId="{CC1BAE5A-DFE2-4D16-A444-19D77B66E94C}" srcOrd="0" destOrd="2" presId="urn:microsoft.com/office/officeart/2005/8/layout/chevron2"/>
    <dgm:cxn modelId="{7DA10A51-F1A8-4815-A39A-42EA0BF066B8}" type="presOf" srcId="{C017D991-D9CA-43F9-9AF0-A9570A9948E0}" destId="{0F5BF689-AF60-4302-843F-39FA04056349}" srcOrd="0" destOrd="0" presId="urn:microsoft.com/office/officeart/2005/8/layout/chevron2"/>
    <dgm:cxn modelId="{BA1DF2B7-5748-42EB-A726-0EDB97FF3BF7}" type="presParOf" srcId="{6BB3C70E-D87E-42E6-86F2-F9E0022513BB}" destId="{0C378674-07E2-4169-9A06-EA05AFA33639}" srcOrd="0" destOrd="0" presId="urn:microsoft.com/office/officeart/2005/8/layout/chevron2"/>
    <dgm:cxn modelId="{9236982F-A782-4DD4-9385-55205E71DB79}" type="presParOf" srcId="{0C378674-07E2-4169-9A06-EA05AFA33639}" destId="{D0901CBD-FEDF-49DE-B299-9587C1CA2B4A}" srcOrd="0" destOrd="0" presId="urn:microsoft.com/office/officeart/2005/8/layout/chevron2"/>
    <dgm:cxn modelId="{3A34A831-6B50-497A-AFD8-FF58AD56BFF9}" type="presParOf" srcId="{0C378674-07E2-4169-9A06-EA05AFA33639}" destId="{84C9DE32-757F-4AC0-AF70-F6D81CEF772E}" srcOrd="1" destOrd="0" presId="urn:microsoft.com/office/officeart/2005/8/layout/chevron2"/>
    <dgm:cxn modelId="{77D7B91F-B59C-4E96-A990-AB0423B2802F}" type="presParOf" srcId="{6BB3C70E-D87E-42E6-86F2-F9E0022513BB}" destId="{F61C0DF5-5C5A-4BA9-9D69-244646E637E3}" srcOrd="1" destOrd="0" presId="urn:microsoft.com/office/officeart/2005/8/layout/chevron2"/>
    <dgm:cxn modelId="{A2D5DA8D-DE63-4A36-82D5-351A2E984048}" type="presParOf" srcId="{6BB3C70E-D87E-42E6-86F2-F9E0022513BB}" destId="{9089EC4A-A69A-472C-B325-02C95D61E260}" srcOrd="2" destOrd="0" presId="urn:microsoft.com/office/officeart/2005/8/layout/chevron2"/>
    <dgm:cxn modelId="{E8D8CB74-4C32-4A58-BB24-9C51604B8B80}" type="presParOf" srcId="{9089EC4A-A69A-472C-B325-02C95D61E260}" destId="{3D991C56-79F7-4D61-82E8-9474D6904835}" srcOrd="0" destOrd="0" presId="urn:microsoft.com/office/officeart/2005/8/layout/chevron2"/>
    <dgm:cxn modelId="{29AB4E2A-8BB9-4BE5-A13F-4AB4A0815A17}" type="presParOf" srcId="{9089EC4A-A69A-472C-B325-02C95D61E260}" destId="{CC1BAE5A-DFE2-4D16-A444-19D77B66E94C}" srcOrd="1" destOrd="0" presId="urn:microsoft.com/office/officeart/2005/8/layout/chevron2"/>
    <dgm:cxn modelId="{5FAD750F-1411-4E40-8C2D-4040C574EDF4}" type="presParOf" srcId="{6BB3C70E-D87E-42E6-86F2-F9E0022513BB}" destId="{9C3E684A-4E85-4DBF-96AF-91B7E40CC7FD}" srcOrd="3" destOrd="0" presId="urn:microsoft.com/office/officeart/2005/8/layout/chevron2"/>
    <dgm:cxn modelId="{248172CC-1B17-4C54-9C8F-25D9198FADE0}" type="presParOf" srcId="{6BB3C70E-D87E-42E6-86F2-F9E0022513BB}" destId="{86259578-C896-487F-BDA9-8A98CF29CF12}" srcOrd="4" destOrd="0" presId="urn:microsoft.com/office/officeart/2005/8/layout/chevron2"/>
    <dgm:cxn modelId="{781F873E-CCC5-40B0-91D0-0E610A8B7236}" type="presParOf" srcId="{86259578-C896-487F-BDA9-8A98CF29CF12}" destId="{3A83B179-CFCA-4279-9004-F1AA13B935AF}" srcOrd="0" destOrd="0" presId="urn:microsoft.com/office/officeart/2005/8/layout/chevron2"/>
    <dgm:cxn modelId="{788C3CC7-A1C0-4EB2-AA6B-93172009508B}" type="presParOf" srcId="{86259578-C896-487F-BDA9-8A98CF29CF12}" destId="{D434C0EE-EF1C-4DE1-9425-5501ED50EF80}" srcOrd="1" destOrd="0" presId="urn:microsoft.com/office/officeart/2005/8/layout/chevron2"/>
    <dgm:cxn modelId="{20450979-EABA-4ACA-9A8E-2418E69BF76B}" type="presParOf" srcId="{6BB3C70E-D87E-42E6-86F2-F9E0022513BB}" destId="{F42D80C8-DF65-425D-BC32-E872EDE9CEE0}" srcOrd="5" destOrd="0" presId="urn:microsoft.com/office/officeart/2005/8/layout/chevron2"/>
    <dgm:cxn modelId="{CA99CB9C-4803-4787-A78D-2310FBD9E57D}" type="presParOf" srcId="{6BB3C70E-D87E-42E6-86F2-F9E0022513BB}" destId="{4A657C34-CD0C-4C33-9BE1-CE66F95488F6}" srcOrd="6" destOrd="0" presId="urn:microsoft.com/office/officeart/2005/8/layout/chevron2"/>
    <dgm:cxn modelId="{312B94D4-EBE2-4C26-BD65-72CA1610934C}" type="presParOf" srcId="{4A657C34-CD0C-4C33-9BE1-CE66F95488F6}" destId="{170D63DA-902B-48C3-8A24-D31AE1EE2143}" srcOrd="0" destOrd="0" presId="urn:microsoft.com/office/officeart/2005/8/layout/chevron2"/>
    <dgm:cxn modelId="{22B69E25-CD24-45D4-9223-8898C2DAB5FC}" type="presParOf" srcId="{4A657C34-CD0C-4C33-9BE1-CE66F95488F6}" destId="{0F5BF689-AF60-4302-843F-39FA04056349}" srcOrd="1" destOrd="0" presId="urn:microsoft.com/office/officeart/2005/8/layout/chevron2"/>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0A948CDC-38CF-455B-9AEE-DCB868DB7CE8}" type="doc">
      <dgm:prSet loTypeId="urn:microsoft.com/office/officeart/2005/8/layout/hList1" loCatId="list" qsTypeId="urn:microsoft.com/office/officeart/2005/8/quickstyle/3d1" qsCatId="3D" csTypeId="urn:microsoft.com/office/officeart/2005/8/colors/colorful1#14" csCatId="colorful" phldr="1"/>
      <dgm:spPr/>
      <dgm:t>
        <a:bodyPr/>
        <a:lstStyle/>
        <a:p>
          <a:endParaRPr lang="es-MX"/>
        </a:p>
      </dgm:t>
    </dgm:pt>
    <dgm:pt modelId="{4499757B-ABB9-487C-8D4D-D74E3BE31F9F}">
      <dgm:prSet phldrT="[Texto]" custT="1"/>
      <dgm:spPr>
        <a:ln>
          <a:solidFill>
            <a:schemeClr val="tx1"/>
          </a:solidFill>
        </a:ln>
        <a:effectLst>
          <a:outerShdw blurRad="50800" dist="38100" dir="2700000" algn="tl" rotWithShape="0">
            <a:prstClr val="black">
              <a:alpha val="40000"/>
            </a:prstClr>
          </a:outerShdw>
        </a:effectLst>
      </dgm:spPr>
      <dgm:t>
        <a:bodyPr/>
        <a:lstStyle/>
        <a:p>
          <a:r>
            <a:rPr lang="es-MX" sz="1600" b="1">
              <a:solidFill>
                <a:sysClr val="windowText" lastClr="000000"/>
              </a:solidFill>
            </a:rPr>
            <a:t>Resultado de la medida</a:t>
          </a:r>
        </a:p>
      </dgm:t>
    </dgm:pt>
    <dgm:pt modelId="{BDD2C8D8-9D6E-4B49-A9E4-0ADBFAB87F33}" type="parTrans" cxnId="{59788BD2-BEC6-495D-8DD0-1FE56D49AE1D}">
      <dgm:prSet/>
      <dgm:spPr/>
      <dgm:t>
        <a:bodyPr/>
        <a:lstStyle/>
        <a:p>
          <a:endParaRPr lang="es-MX"/>
        </a:p>
      </dgm:t>
    </dgm:pt>
    <dgm:pt modelId="{D77B2898-CC98-4E14-BF29-E3B1C3981E16}" type="sibTrans" cxnId="{59788BD2-BEC6-495D-8DD0-1FE56D49AE1D}">
      <dgm:prSet/>
      <dgm:spPr/>
      <dgm:t>
        <a:bodyPr/>
        <a:lstStyle/>
        <a:p>
          <a:endParaRPr lang="es-MX"/>
        </a:p>
      </dgm:t>
    </dgm:pt>
    <dgm:pt modelId="{3802067A-1E96-4F84-AC53-1627825571EF}">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r>
            <a:rPr lang="es-MX" sz="1050"/>
            <a:t>Reducción de emisiones SO</a:t>
          </a:r>
          <a:r>
            <a:rPr lang="es-MX" sz="1050" baseline="-25000"/>
            <a:t>2 </a:t>
          </a:r>
          <a:r>
            <a:rPr lang="es-MX" sz="1050"/>
            <a:t>PM</a:t>
          </a:r>
          <a:r>
            <a:rPr lang="es-MX" sz="1050" baseline="-25000"/>
            <a:t>10  </a:t>
          </a:r>
          <a:r>
            <a:rPr lang="es-MX" sz="1050" baseline="0"/>
            <a:t>y</a:t>
          </a:r>
          <a:r>
            <a:rPr lang="es-MX" sz="1050" baseline="-25000"/>
            <a:t>  </a:t>
          </a:r>
          <a:r>
            <a:rPr lang="es-MX" sz="1050" baseline="0"/>
            <a:t>NO</a:t>
          </a:r>
          <a:r>
            <a:rPr lang="es-MX" sz="1050" baseline="-25000"/>
            <a:t>x</a:t>
          </a:r>
          <a:r>
            <a:rPr lang="es-MX" sz="1050"/>
            <a:t> .</a:t>
          </a:r>
        </a:p>
      </dgm:t>
    </dgm:pt>
    <dgm:pt modelId="{443B6E99-A3EC-43AC-B182-9E5512BB1E3A}" type="parTrans" cxnId="{B39C4344-FAC6-403B-92FD-33806F425838}">
      <dgm:prSet/>
      <dgm:spPr/>
      <dgm:t>
        <a:bodyPr/>
        <a:lstStyle/>
        <a:p>
          <a:endParaRPr lang="es-MX"/>
        </a:p>
      </dgm:t>
    </dgm:pt>
    <dgm:pt modelId="{ED37D966-D0A6-4639-8A40-9FC92B6C4F4C}" type="sibTrans" cxnId="{B39C4344-FAC6-403B-92FD-33806F425838}">
      <dgm:prSet/>
      <dgm:spPr/>
      <dgm:t>
        <a:bodyPr/>
        <a:lstStyle/>
        <a:p>
          <a:endParaRPr lang="es-MX"/>
        </a:p>
      </dgm:t>
    </dgm:pt>
    <dgm:pt modelId="{1E53AD5B-10CE-429B-8C4D-C01A97D70AFF}">
      <dgm:prSet phldrT="[Texto]" custT="1">
        <dgm:style>
          <a:lnRef idx="0">
            <a:schemeClr val="accent5"/>
          </a:lnRef>
          <a:fillRef idx="3">
            <a:schemeClr val="accent5"/>
          </a:fillRef>
          <a:effectRef idx="3">
            <a:schemeClr val="accent5"/>
          </a:effectRef>
          <a:fontRef idx="minor">
            <a:schemeClr val="lt1"/>
          </a:fontRef>
        </dgm:style>
      </dgm:prSet>
      <dgm:spPr>
        <a:ln>
          <a:solidFill>
            <a:schemeClr val="tx1"/>
          </a:solidFill>
        </a:ln>
        <a:effectLst>
          <a:outerShdw blurRad="50800" dist="38100" dir="2700000" algn="tl" rotWithShape="0">
            <a:prstClr val="black">
              <a:alpha val="40000"/>
            </a:prstClr>
          </a:outerShdw>
        </a:effectLst>
        <a:scene3d>
          <a:camera prst="orthographicFront"/>
          <a:lightRig rig="flat" dir="t"/>
        </a:scene3d>
        <a:sp3d>
          <a:bevelT/>
        </a:sp3d>
      </dgm:spPr>
      <dgm:t>
        <a:bodyPr/>
        <a:lstStyle/>
        <a:p>
          <a:pPr algn="ctr"/>
          <a:r>
            <a:rPr lang="es-MX" sz="1600" b="1">
              <a:solidFill>
                <a:sysClr val="windowText" lastClr="000000"/>
              </a:solidFill>
            </a:rPr>
            <a:t>Evidencia</a:t>
          </a:r>
        </a:p>
      </dgm:t>
    </dgm:pt>
    <dgm:pt modelId="{2C0EA10D-62A2-43C9-B8CF-F2B651CDB06F}" type="parTrans" cxnId="{518F125E-0736-4F87-A821-6F2366B9CC0C}">
      <dgm:prSet/>
      <dgm:spPr/>
      <dgm:t>
        <a:bodyPr/>
        <a:lstStyle/>
        <a:p>
          <a:endParaRPr lang="es-MX"/>
        </a:p>
      </dgm:t>
    </dgm:pt>
    <dgm:pt modelId="{C7BADFDC-0C14-479C-9287-2D2222E705D3}" type="sibTrans" cxnId="{518F125E-0736-4F87-A821-6F2366B9CC0C}">
      <dgm:prSet/>
      <dgm:spPr/>
      <dgm:t>
        <a:bodyPr/>
        <a:lstStyle/>
        <a:p>
          <a:endParaRPr lang="es-MX"/>
        </a:p>
      </dgm:t>
    </dgm:pt>
    <dgm:pt modelId="{9655F0F1-6659-4EB1-95D4-9CA40B1444CF}">
      <dgm:prSet phldrT="[Texto]" custT="1">
        <dgm:style>
          <a:lnRef idx="0">
            <a:schemeClr val="accent6"/>
          </a:lnRef>
          <a:fillRef idx="3">
            <a:schemeClr val="accent6"/>
          </a:fillRef>
          <a:effectRef idx="3">
            <a:schemeClr val="accent6"/>
          </a:effectRef>
          <a:fontRef idx="minor">
            <a:schemeClr val="lt1"/>
          </a:fontRef>
        </dgm:style>
      </dgm:prSet>
      <dgm:spPr>
        <a:solidFill>
          <a:schemeClr val="bg1">
            <a:lumMod val="95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pPr algn="ctr"/>
          <a:r>
            <a:rPr lang="es-MX" sz="1600" b="1">
              <a:solidFill>
                <a:sysClr val="windowText" lastClr="000000"/>
              </a:solidFill>
            </a:rPr>
            <a:t>Avance</a:t>
          </a:r>
        </a:p>
      </dgm:t>
    </dgm:pt>
    <dgm:pt modelId="{E571E512-0F37-400A-9B99-E1B2D151348B}" type="parTrans" cxnId="{996E7B12-BFA1-4C16-B5FB-6677957D1C3F}">
      <dgm:prSet/>
      <dgm:spPr/>
      <dgm:t>
        <a:bodyPr/>
        <a:lstStyle/>
        <a:p>
          <a:endParaRPr lang="es-MX"/>
        </a:p>
      </dgm:t>
    </dgm:pt>
    <dgm:pt modelId="{26606D5E-4F4C-4ABD-BE92-85D90445DCE8}" type="sibTrans" cxnId="{996E7B12-BFA1-4C16-B5FB-6677957D1C3F}">
      <dgm:prSet/>
      <dgm:spPr/>
      <dgm:t>
        <a:bodyPr/>
        <a:lstStyle/>
        <a:p>
          <a:endParaRPr lang="es-MX"/>
        </a:p>
      </dgm:t>
    </dgm:pt>
    <dgm:pt modelId="{84D1B26B-4B26-4CB2-BC68-138D1C72AFA4}">
      <dgm:prSet phldrT="[Texto]" custT="1">
        <dgm:style>
          <a:lnRef idx="1">
            <a:schemeClr val="accent6"/>
          </a:lnRef>
          <a:fillRef idx="2">
            <a:schemeClr val="accent6"/>
          </a:fillRef>
          <a:effectRef idx="1">
            <a:schemeClr val="accent6"/>
          </a:effectRef>
          <a:fontRef idx="minor">
            <a:schemeClr val="dk1"/>
          </a:fontRef>
        </dgm:style>
      </dgm:prSet>
      <dgm:spPr>
        <a:solidFill>
          <a:schemeClr val="bg1">
            <a:lumMod val="95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r>
            <a:rPr lang="es-MX" sz="1100"/>
            <a:t>La medida esta sin iniciar</a:t>
          </a:r>
        </a:p>
      </dgm:t>
    </dgm:pt>
    <dgm:pt modelId="{CA59882D-B7A9-4F15-9011-DDFDD2CA35E5}" type="parTrans" cxnId="{F8BB8707-7567-46AF-817E-24DAFFED6860}">
      <dgm:prSet/>
      <dgm:spPr/>
      <dgm:t>
        <a:bodyPr/>
        <a:lstStyle/>
        <a:p>
          <a:endParaRPr lang="es-MX"/>
        </a:p>
      </dgm:t>
    </dgm:pt>
    <dgm:pt modelId="{8319DBCB-5D54-4CBE-B78D-C98BD500DD70}" type="sibTrans" cxnId="{F8BB8707-7567-46AF-817E-24DAFFED6860}">
      <dgm:prSet/>
      <dgm:spPr/>
      <dgm:t>
        <a:bodyPr/>
        <a:lstStyle/>
        <a:p>
          <a:endParaRPr lang="es-MX"/>
        </a:p>
      </dgm:t>
    </dgm:pt>
    <dgm:pt modelId="{59592DB5-6FFC-4C6A-9272-65C32FE3A9AF}">
      <dgm:prSet phldrT="[Texto]" custT="1">
        <dgm:style>
          <a:lnRef idx="1">
            <a:schemeClr val="accent6"/>
          </a:lnRef>
          <a:fillRef idx="2">
            <a:schemeClr val="accent6"/>
          </a:fillRef>
          <a:effectRef idx="1">
            <a:schemeClr val="accent6"/>
          </a:effectRef>
          <a:fontRef idx="minor">
            <a:schemeClr val="dk1"/>
          </a:fontRef>
        </dgm:style>
      </dgm:prSet>
      <dgm:spPr>
        <a:solidFill>
          <a:schemeClr val="bg1">
            <a:lumMod val="95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endParaRPr lang="es-MX" sz="1100"/>
        </a:p>
      </dgm:t>
    </dgm:pt>
    <dgm:pt modelId="{30203498-CBE0-49C9-BACB-06A4291BAC7B}" type="parTrans" cxnId="{E585FE2E-192E-4ABD-B6CF-CB98A329B2EE}">
      <dgm:prSet/>
      <dgm:spPr/>
      <dgm:t>
        <a:bodyPr/>
        <a:lstStyle/>
        <a:p>
          <a:endParaRPr lang="es-MX"/>
        </a:p>
      </dgm:t>
    </dgm:pt>
    <dgm:pt modelId="{D148730C-DAA8-4F62-A55C-3CD4E160DAAF}" type="sibTrans" cxnId="{E585FE2E-192E-4ABD-B6CF-CB98A329B2EE}">
      <dgm:prSet/>
      <dgm:spPr/>
      <dgm:t>
        <a:bodyPr/>
        <a:lstStyle/>
        <a:p>
          <a:endParaRPr lang="es-MX"/>
        </a:p>
      </dgm:t>
    </dgm:pt>
    <dgm:pt modelId="{6698BAE4-D3CF-4962-8F8A-636998107CEF}">
      <dgm:prSet phldrT="[Texto]" custT="1">
        <dgm:style>
          <a:lnRef idx="1">
            <a:schemeClr val="accent6"/>
          </a:lnRef>
          <a:fillRef idx="2">
            <a:schemeClr val="accent6"/>
          </a:fillRef>
          <a:effectRef idx="1">
            <a:schemeClr val="accent6"/>
          </a:effectRef>
          <a:fontRef idx="minor">
            <a:schemeClr val="dk1"/>
          </a:fontRef>
        </dgm:style>
      </dgm:prSet>
      <dgm:spPr>
        <a:solidFill>
          <a:schemeClr val="bg1">
            <a:lumMod val="95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endParaRPr lang="es-MX" sz="1100"/>
        </a:p>
      </dgm:t>
    </dgm:pt>
    <dgm:pt modelId="{F31E539F-9DB0-4789-BACF-451E70B6380F}" type="parTrans" cxnId="{AE9923C5-5138-4D54-9D15-13EF7310E5DD}">
      <dgm:prSet/>
      <dgm:spPr/>
      <dgm:t>
        <a:bodyPr/>
        <a:lstStyle/>
        <a:p>
          <a:endParaRPr lang="es-MX"/>
        </a:p>
      </dgm:t>
    </dgm:pt>
    <dgm:pt modelId="{7FB7B283-7A82-4C54-B3AD-7833846606AA}" type="sibTrans" cxnId="{AE9923C5-5138-4D54-9D15-13EF7310E5DD}">
      <dgm:prSet/>
      <dgm:spPr/>
      <dgm:t>
        <a:bodyPr/>
        <a:lstStyle/>
        <a:p>
          <a:endParaRPr lang="es-MX"/>
        </a:p>
      </dgm:t>
    </dgm:pt>
    <dgm:pt modelId="{1BEB8049-94F5-4F87-87B1-4B29C99D67D3}">
      <dgm:prSet phldrT="[Texto]" custT="1">
        <dgm:style>
          <a:lnRef idx="1">
            <a:schemeClr val="accent6"/>
          </a:lnRef>
          <a:fillRef idx="2">
            <a:schemeClr val="accent6"/>
          </a:fillRef>
          <a:effectRef idx="1">
            <a:schemeClr val="accent6"/>
          </a:effectRef>
          <a:fontRef idx="minor">
            <a:schemeClr val="dk1"/>
          </a:fontRef>
        </dgm:style>
      </dgm:prSet>
      <dgm:spPr>
        <a:solidFill>
          <a:schemeClr val="bg1">
            <a:lumMod val="95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gm:spPr>
      <dgm:t>
        <a:bodyPr/>
        <a:lstStyle/>
        <a:p>
          <a:endParaRPr lang="es-MX" sz="1100"/>
        </a:p>
      </dgm:t>
    </dgm:pt>
    <dgm:pt modelId="{AC66DE0D-0FF4-40AA-9D17-C74F402C79E6}" type="parTrans" cxnId="{D7C95C58-3EDC-45C6-A674-BF030D4BDC8D}">
      <dgm:prSet/>
      <dgm:spPr/>
      <dgm:t>
        <a:bodyPr/>
        <a:lstStyle/>
        <a:p>
          <a:endParaRPr lang="es-MX"/>
        </a:p>
      </dgm:t>
    </dgm:pt>
    <dgm:pt modelId="{50807406-B45A-4AB2-93C3-CEFE3081EC4B}" type="sibTrans" cxnId="{D7C95C58-3EDC-45C6-A674-BF030D4BDC8D}">
      <dgm:prSet/>
      <dgm:spPr/>
      <dgm:t>
        <a:bodyPr/>
        <a:lstStyle/>
        <a:p>
          <a:endParaRPr lang="es-MX"/>
        </a:p>
      </dgm:t>
    </dgm:pt>
    <dgm:pt modelId="{B0AA2F11-A835-4864-BEAB-A070CC3CBAF7}">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r>
            <a:rPr lang="es-MX" sz="1100"/>
            <a:t>Regimen termico garantizado</a:t>
          </a:r>
        </a:p>
      </dgm:t>
    </dgm:pt>
    <dgm:pt modelId="{51A2469D-64E5-4E22-9EE4-DB7A9793E143}" type="parTrans" cxnId="{317CA605-6379-4EE7-97ED-74A27F5D9B2E}">
      <dgm:prSet/>
      <dgm:spPr/>
      <dgm:t>
        <a:bodyPr/>
        <a:lstStyle/>
        <a:p>
          <a:endParaRPr lang="es-MX"/>
        </a:p>
      </dgm:t>
    </dgm:pt>
    <dgm:pt modelId="{4430C365-C0C4-4DEC-8781-C1AA9C2144CF}" type="sibTrans" cxnId="{317CA605-6379-4EE7-97ED-74A27F5D9B2E}">
      <dgm:prSet/>
      <dgm:spPr/>
      <dgm:t>
        <a:bodyPr/>
        <a:lstStyle/>
        <a:p>
          <a:endParaRPr lang="es-MX"/>
        </a:p>
      </dgm:t>
    </dgm:pt>
    <dgm:pt modelId="{B36CE551-B0A0-47D0-8255-01960F1611FE}">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r>
            <a:rPr lang="es-MX" sz="1050"/>
            <a:t>Regimen termico dentro del 80% de eficiencia</a:t>
          </a:r>
        </a:p>
      </dgm:t>
    </dgm:pt>
    <dgm:pt modelId="{4F948EA3-2440-4504-AA78-06B7E8FBC2AA}" type="parTrans" cxnId="{3E4DE3CC-55F2-4A83-87F0-C8AC7A571802}">
      <dgm:prSet/>
      <dgm:spPr/>
      <dgm:t>
        <a:bodyPr/>
        <a:lstStyle/>
        <a:p>
          <a:endParaRPr lang="es-MX"/>
        </a:p>
      </dgm:t>
    </dgm:pt>
    <dgm:pt modelId="{DBCBA50F-9B1A-4FFF-B53C-63C9865716D4}" type="sibTrans" cxnId="{3E4DE3CC-55F2-4A83-87F0-C8AC7A571802}">
      <dgm:prSet/>
      <dgm:spPr/>
      <dgm:t>
        <a:bodyPr/>
        <a:lstStyle/>
        <a:p>
          <a:endParaRPr lang="es-MX"/>
        </a:p>
      </dgm:t>
    </dgm:pt>
    <dgm:pt modelId="{30D22027-39AF-42DA-82DD-959A7AD66CF8}">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endParaRPr lang="es-MX" sz="1100"/>
        </a:p>
      </dgm:t>
    </dgm:pt>
    <dgm:pt modelId="{CDE78D4B-62C5-4CF3-8423-F0DBDB656306}" type="parTrans" cxnId="{36FC9142-820E-46E7-BD8C-CD71BBBAD614}">
      <dgm:prSet/>
      <dgm:spPr/>
      <dgm:t>
        <a:bodyPr/>
        <a:lstStyle/>
        <a:p>
          <a:endParaRPr lang="es-MX"/>
        </a:p>
      </dgm:t>
    </dgm:pt>
    <dgm:pt modelId="{4405DFA3-3E94-4AAD-AE7E-4FBF280A3EA0}" type="sibTrans" cxnId="{36FC9142-820E-46E7-BD8C-CD71BBBAD614}">
      <dgm:prSet/>
      <dgm:spPr/>
      <dgm:t>
        <a:bodyPr/>
        <a:lstStyle/>
        <a:p>
          <a:endParaRPr lang="es-MX"/>
        </a:p>
      </dgm:t>
    </dgm:pt>
    <dgm:pt modelId="{20BEF483-D926-4831-8D2D-096A8E5939BC}">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r>
            <a:rPr lang="es-MX" sz="1100"/>
            <a:t>https://www.gob.mx/profepa/acciones-y-programas/resultados-obtenidos</a:t>
          </a:r>
        </a:p>
      </dgm:t>
    </dgm:pt>
    <dgm:pt modelId="{41470A62-8DA8-44BF-8A90-974F2C0098F0}" type="parTrans" cxnId="{0FCB9532-A3D9-4924-98C1-7B9A7922249C}">
      <dgm:prSet/>
      <dgm:spPr/>
      <dgm:t>
        <a:bodyPr/>
        <a:lstStyle/>
        <a:p>
          <a:endParaRPr lang="es-MX"/>
        </a:p>
      </dgm:t>
    </dgm:pt>
    <dgm:pt modelId="{E7D101CC-14B1-474B-A768-FFC31CC9425E}" type="sibTrans" cxnId="{0FCB9532-A3D9-4924-98C1-7B9A7922249C}">
      <dgm:prSet/>
      <dgm:spPr/>
      <dgm:t>
        <a:bodyPr/>
        <a:lstStyle/>
        <a:p>
          <a:endParaRPr lang="es-MX"/>
        </a:p>
      </dgm:t>
    </dgm:pt>
    <dgm:pt modelId="{6DB48471-E62F-48C6-97D8-FA10BDC1EBE0}">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endParaRPr lang="es-MX" sz="1050"/>
        </a:p>
      </dgm:t>
    </dgm:pt>
    <dgm:pt modelId="{DDA3FC4E-ACAD-45C2-B461-D6E6AEA42D65}" type="parTrans" cxnId="{43E8621C-7913-4A2F-8E82-AC7269D44258}">
      <dgm:prSet/>
      <dgm:spPr/>
      <dgm:t>
        <a:bodyPr/>
        <a:lstStyle/>
        <a:p>
          <a:endParaRPr lang="es-MX"/>
        </a:p>
      </dgm:t>
    </dgm:pt>
    <dgm:pt modelId="{9CE335B9-8ADC-4EE1-BAA4-2EEFB1A8C977}" type="sibTrans" cxnId="{43E8621C-7913-4A2F-8E82-AC7269D44258}">
      <dgm:prSet/>
      <dgm:spPr/>
      <dgm:t>
        <a:bodyPr/>
        <a:lstStyle/>
        <a:p>
          <a:endParaRPr lang="es-MX"/>
        </a:p>
      </dgm:t>
    </dgm:pt>
    <dgm:pt modelId="{D5B2BADE-00B4-4A5B-9B6F-2F619F5E2DB6}">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endParaRPr lang="es-MX" sz="1050"/>
        </a:p>
      </dgm:t>
    </dgm:pt>
    <dgm:pt modelId="{21D2628B-016A-4203-B0AB-D013669AA346}" type="parTrans" cxnId="{48987502-0E5F-4276-9436-09025C273183}">
      <dgm:prSet/>
      <dgm:spPr/>
      <dgm:t>
        <a:bodyPr/>
        <a:lstStyle/>
        <a:p>
          <a:endParaRPr lang="es-MX"/>
        </a:p>
      </dgm:t>
    </dgm:pt>
    <dgm:pt modelId="{83184BC3-EE73-4E8A-84C0-774CED1A1FEC}" type="sibTrans" cxnId="{48987502-0E5F-4276-9436-09025C273183}">
      <dgm:prSet/>
      <dgm:spPr/>
      <dgm:t>
        <a:bodyPr/>
        <a:lstStyle/>
        <a:p>
          <a:endParaRPr lang="es-MX"/>
        </a:p>
      </dgm:t>
    </dgm:pt>
    <dgm:pt modelId="{64A5DE58-C92B-41A1-ADC7-25DB9758964C}">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r>
            <a:rPr lang="es-MX" sz="1050"/>
            <a:t>Reduccion de emisiones por parte de fuentes moviles</a:t>
          </a:r>
        </a:p>
      </dgm:t>
    </dgm:pt>
    <dgm:pt modelId="{72CE5C04-89FB-4ECA-B112-49A3AF3151BA}" type="parTrans" cxnId="{AA271556-B5F0-461E-90B9-95190B1CD0B7}">
      <dgm:prSet/>
      <dgm:spPr/>
      <dgm:t>
        <a:bodyPr/>
        <a:lstStyle/>
        <a:p>
          <a:endParaRPr lang="es-MX"/>
        </a:p>
      </dgm:t>
    </dgm:pt>
    <dgm:pt modelId="{8BEFEFC9-55DD-402C-BE45-736FE6D58614}" type="sibTrans" cxnId="{AA271556-B5F0-461E-90B9-95190B1CD0B7}">
      <dgm:prSet/>
      <dgm:spPr/>
      <dgm:t>
        <a:bodyPr/>
        <a:lstStyle/>
        <a:p>
          <a:endParaRPr lang="es-MX"/>
        </a:p>
      </dgm:t>
    </dgm:pt>
    <dgm:pt modelId="{F5A703D9-3849-446A-B939-E6A68F72C36F}">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endParaRPr lang="es-MX" sz="1050"/>
        </a:p>
      </dgm:t>
    </dgm:pt>
    <dgm:pt modelId="{3D1CF695-A2F3-43C2-BAE7-9DFCEE73F1C8}" type="parTrans" cxnId="{7A3324A6-2701-4B3E-8164-952C06CEEEDF}">
      <dgm:prSet/>
      <dgm:spPr/>
      <dgm:t>
        <a:bodyPr/>
        <a:lstStyle/>
        <a:p>
          <a:endParaRPr lang="es-MX"/>
        </a:p>
      </dgm:t>
    </dgm:pt>
    <dgm:pt modelId="{016083AD-698D-448D-817C-57B56DF44D00}" type="sibTrans" cxnId="{7A3324A6-2701-4B3E-8164-952C06CEEEDF}">
      <dgm:prSet/>
      <dgm:spPr/>
      <dgm:t>
        <a:bodyPr/>
        <a:lstStyle/>
        <a:p>
          <a:endParaRPr lang="es-MX"/>
        </a:p>
      </dgm:t>
    </dgm:pt>
    <dgm:pt modelId="{29DA37C6-256D-4D7D-BD86-7AA42D128267}">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endParaRPr lang="es-MX" sz="1050"/>
        </a:p>
      </dgm:t>
    </dgm:pt>
    <dgm:pt modelId="{678DFA6F-5BFD-4476-B8C6-8C39724D45CA}" type="parTrans" cxnId="{3BBFECF6-EC9F-4561-BD36-AAC23C5E6BFD}">
      <dgm:prSet/>
      <dgm:spPr/>
      <dgm:t>
        <a:bodyPr/>
        <a:lstStyle/>
        <a:p>
          <a:endParaRPr lang="es-MX"/>
        </a:p>
      </dgm:t>
    </dgm:pt>
    <dgm:pt modelId="{803CE6B7-7665-4A3F-841F-BA15BF81E386}" type="sibTrans" cxnId="{3BBFECF6-EC9F-4561-BD36-AAC23C5E6BFD}">
      <dgm:prSet/>
      <dgm:spPr/>
      <dgm:t>
        <a:bodyPr/>
        <a:lstStyle/>
        <a:p>
          <a:endParaRPr lang="es-MX"/>
        </a:p>
      </dgm:t>
    </dgm:pt>
    <dgm:pt modelId="{5C694467-C20A-4617-B4BC-E3E64F9F5B13}">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r>
            <a:rPr lang="es-MX" sz="1100"/>
            <a:t>Vehiculos en uso verfificados</a:t>
          </a:r>
        </a:p>
      </dgm:t>
    </dgm:pt>
    <dgm:pt modelId="{E70030DD-1BAC-43C2-BA9A-EC63B8D16D26}" type="parTrans" cxnId="{CCEAC94F-051E-4A8C-80AE-C5BCB5C62B60}">
      <dgm:prSet/>
      <dgm:spPr/>
      <dgm:t>
        <a:bodyPr/>
        <a:lstStyle/>
        <a:p>
          <a:endParaRPr lang="es-MX"/>
        </a:p>
      </dgm:t>
    </dgm:pt>
    <dgm:pt modelId="{9D1523AE-FF90-4D0F-933C-173BFE27A891}" type="sibTrans" cxnId="{CCEAC94F-051E-4A8C-80AE-C5BCB5C62B60}">
      <dgm:prSet/>
      <dgm:spPr/>
      <dgm:t>
        <a:bodyPr/>
        <a:lstStyle/>
        <a:p>
          <a:endParaRPr lang="es-MX"/>
        </a:p>
      </dgm:t>
    </dgm:pt>
    <dgm:pt modelId="{1492B0C2-28DD-463A-8EA6-41798E0410F3}">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endParaRPr lang="es-MX" sz="1100"/>
        </a:p>
      </dgm:t>
    </dgm:pt>
    <dgm:pt modelId="{45979344-F801-494F-8F5A-3ECA03F8F84A}" type="parTrans" cxnId="{91CF5AB2-EE13-4FF3-AB9F-FCEF7542484E}">
      <dgm:prSet/>
      <dgm:spPr/>
      <dgm:t>
        <a:bodyPr/>
        <a:lstStyle/>
        <a:p>
          <a:endParaRPr lang="es-MX"/>
        </a:p>
      </dgm:t>
    </dgm:pt>
    <dgm:pt modelId="{EA5B7F5B-1E82-4195-861F-EF257D19F084}" type="sibTrans" cxnId="{91CF5AB2-EE13-4FF3-AB9F-FCEF7542484E}">
      <dgm:prSet/>
      <dgm:spPr/>
      <dgm:t>
        <a:bodyPr/>
        <a:lstStyle/>
        <a:p>
          <a:endParaRPr lang="es-MX"/>
        </a:p>
      </dgm:t>
    </dgm:pt>
    <dgm:pt modelId="{F3051213-51BA-4E6A-9AED-90A9EF6FEEB6}" type="pres">
      <dgm:prSet presAssocID="{0A948CDC-38CF-455B-9AEE-DCB868DB7CE8}" presName="Name0" presStyleCnt="0">
        <dgm:presLayoutVars>
          <dgm:dir/>
          <dgm:animLvl val="lvl"/>
          <dgm:resizeHandles val="exact"/>
        </dgm:presLayoutVars>
      </dgm:prSet>
      <dgm:spPr/>
      <dgm:t>
        <a:bodyPr/>
        <a:lstStyle/>
        <a:p>
          <a:endParaRPr lang="es-MX"/>
        </a:p>
      </dgm:t>
    </dgm:pt>
    <dgm:pt modelId="{279368A1-FE1D-490D-A5A3-1DC8451FE25F}" type="pres">
      <dgm:prSet presAssocID="{4499757B-ABB9-487C-8D4D-D74E3BE31F9F}" presName="composite" presStyleCnt="0"/>
      <dgm:spPr/>
    </dgm:pt>
    <dgm:pt modelId="{D175CE57-F67B-454E-9E24-306684D33135}" type="pres">
      <dgm:prSet presAssocID="{4499757B-ABB9-487C-8D4D-D74E3BE31F9F}" presName="parTx" presStyleLbl="alignNode1" presStyleIdx="0" presStyleCnt="3">
        <dgm:presLayoutVars>
          <dgm:chMax val="0"/>
          <dgm:chPref val="0"/>
          <dgm:bulletEnabled val="1"/>
        </dgm:presLayoutVars>
      </dgm:prSet>
      <dgm:spPr/>
      <dgm:t>
        <a:bodyPr/>
        <a:lstStyle/>
        <a:p>
          <a:endParaRPr lang="es-MX"/>
        </a:p>
      </dgm:t>
    </dgm:pt>
    <dgm:pt modelId="{69BD65D2-6776-45B6-92FE-678AB5A89314}" type="pres">
      <dgm:prSet presAssocID="{4499757B-ABB9-487C-8D4D-D74E3BE31F9F}" presName="desTx" presStyleLbl="alignAccFollowNode1" presStyleIdx="0" presStyleCnt="3">
        <dgm:presLayoutVars>
          <dgm:bulletEnabled val="1"/>
        </dgm:presLayoutVars>
      </dgm:prSet>
      <dgm:spPr/>
      <dgm:t>
        <a:bodyPr/>
        <a:lstStyle/>
        <a:p>
          <a:endParaRPr lang="es-MX"/>
        </a:p>
      </dgm:t>
    </dgm:pt>
    <dgm:pt modelId="{9D9EFD1F-FD9A-4626-92DC-57CCF8191115}" type="pres">
      <dgm:prSet presAssocID="{D77B2898-CC98-4E14-BF29-E3B1C3981E16}" presName="space" presStyleCnt="0"/>
      <dgm:spPr/>
    </dgm:pt>
    <dgm:pt modelId="{E3F10E8A-EC5C-4742-8FBB-A0A97174D93F}" type="pres">
      <dgm:prSet presAssocID="{1E53AD5B-10CE-429B-8C4D-C01A97D70AFF}" presName="composite" presStyleCnt="0"/>
      <dgm:spPr/>
    </dgm:pt>
    <dgm:pt modelId="{9769A064-7E80-4743-970A-DEDEBF12968E}" type="pres">
      <dgm:prSet presAssocID="{1E53AD5B-10CE-429B-8C4D-C01A97D70AFF}" presName="parTx" presStyleLbl="alignNode1" presStyleIdx="1" presStyleCnt="3">
        <dgm:presLayoutVars>
          <dgm:chMax val="0"/>
          <dgm:chPref val="0"/>
          <dgm:bulletEnabled val="1"/>
        </dgm:presLayoutVars>
      </dgm:prSet>
      <dgm:spPr/>
      <dgm:t>
        <a:bodyPr/>
        <a:lstStyle/>
        <a:p>
          <a:endParaRPr lang="es-MX"/>
        </a:p>
      </dgm:t>
    </dgm:pt>
    <dgm:pt modelId="{89C57A2D-6C55-4E47-9108-C7FA2C53D640}" type="pres">
      <dgm:prSet presAssocID="{1E53AD5B-10CE-429B-8C4D-C01A97D70AFF}" presName="desTx" presStyleLbl="alignAccFollowNode1" presStyleIdx="1" presStyleCnt="3">
        <dgm:presLayoutVars>
          <dgm:bulletEnabled val="1"/>
        </dgm:presLayoutVars>
      </dgm:prSet>
      <dgm:spPr/>
      <dgm:t>
        <a:bodyPr/>
        <a:lstStyle/>
        <a:p>
          <a:endParaRPr lang="es-MX"/>
        </a:p>
      </dgm:t>
    </dgm:pt>
    <dgm:pt modelId="{BD257FAD-52AF-4020-9C53-71948E33BE59}" type="pres">
      <dgm:prSet presAssocID="{C7BADFDC-0C14-479C-9287-2D2222E705D3}" presName="space" presStyleCnt="0"/>
      <dgm:spPr/>
    </dgm:pt>
    <dgm:pt modelId="{F4BDD577-937D-4B0F-B18B-C1296F10881A}" type="pres">
      <dgm:prSet presAssocID="{9655F0F1-6659-4EB1-95D4-9CA40B1444CF}" presName="composite" presStyleCnt="0"/>
      <dgm:spPr/>
    </dgm:pt>
    <dgm:pt modelId="{DEC6B2AE-EC79-4E26-BA6D-10E07ABD93F8}" type="pres">
      <dgm:prSet presAssocID="{9655F0F1-6659-4EB1-95D4-9CA40B1444CF}" presName="parTx" presStyleLbl="alignNode1" presStyleIdx="2" presStyleCnt="3">
        <dgm:presLayoutVars>
          <dgm:chMax val="0"/>
          <dgm:chPref val="0"/>
          <dgm:bulletEnabled val="1"/>
        </dgm:presLayoutVars>
      </dgm:prSet>
      <dgm:spPr/>
      <dgm:t>
        <a:bodyPr/>
        <a:lstStyle/>
        <a:p>
          <a:endParaRPr lang="es-MX"/>
        </a:p>
      </dgm:t>
    </dgm:pt>
    <dgm:pt modelId="{4766F86B-D1F9-434F-A6EE-A6D56DF40777}" type="pres">
      <dgm:prSet presAssocID="{9655F0F1-6659-4EB1-95D4-9CA40B1444CF}" presName="desTx" presStyleLbl="alignAccFollowNode1" presStyleIdx="2" presStyleCnt="3">
        <dgm:presLayoutVars>
          <dgm:bulletEnabled val="1"/>
        </dgm:presLayoutVars>
      </dgm:prSet>
      <dgm:spPr/>
      <dgm:t>
        <a:bodyPr/>
        <a:lstStyle/>
        <a:p>
          <a:endParaRPr lang="es-MX"/>
        </a:p>
      </dgm:t>
    </dgm:pt>
  </dgm:ptLst>
  <dgm:cxnLst>
    <dgm:cxn modelId="{661460C3-2909-4CB1-837A-AD1C37FEA7E4}" type="presOf" srcId="{4499757B-ABB9-487C-8D4D-D74E3BE31F9F}" destId="{D175CE57-F67B-454E-9E24-306684D33135}" srcOrd="0" destOrd="0" presId="urn:microsoft.com/office/officeart/2005/8/layout/hList1"/>
    <dgm:cxn modelId="{D7C95C58-3EDC-45C6-A674-BF030D4BDC8D}" srcId="{9655F0F1-6659-4EB1-95D4-9CA40B1444CF}" destId="{1BEB8049-94F5-4F87-87B1-4B29C99D67D3}" srcOrd="2" destOrd="0" parTransId="{AC66DE0D-0FF4-40AA-9D17-C74F402C79E6}" sibTransId="{50807406-B45A-4AB2-93C3-CEFE3081EC4B}"/>
    <dgm:cxn modelId="{AC8A9F68-790A-46A4-AC6E-1607E5D576F2}" type="presOf" srcId="{6DB48471-E62F-48C6-97D8-FA10BDC1EBE0}" destId="{69BD65D2-6776-45B6-92FE-678AB5A89314}" srcOrd="0" destOrd="2" presId="urn:microsoft.com/office/officeart/2005/8/layout/hList1"/>
    <dgm:cxn modelId="{48987502-0E5F-4276-9436-09025C273183}" srcId="{4499757B-ABB9-487C-8D4D-D74E3BE31F9F}" destId="{D5B2BADE-00B4-4A5B-9B6F-2F619F5E2DB6}" srcOrd="1" destOrd="0" parTransId="{21D2628B-016A-4203-B0AB-D013669AA346}" sibTransId="{83184BC3-EE73-4E8A-84C0-774CED1A1FEC}"/>
    <dgm:cxn modelId="{D982515D-9833-4B32-8D5C-7D43125F5206}" type="presOf" srcId="{1492B0C2-28DD-463A-8EA6-41798E0410F3}" destId="{89C57A2D-6C55-4E47-9108-C7FA2C53D640}" srcOrd="0" destOrd="3" presId="urn:microsoft.com/office/officeart/2005/8/layout/hList1"/>
    <dgm:cxn modelId="{E585FE2E-192E-4ABD-B6CF-CB98A329B2EE}" srcId="{9655F0F1-6659-4EB1-95D4-9CA40B1444CF}" destId="{59592DB5-6FFC-4C6A-9272-65C32FE3A9AF}" srcOrd="0" destOrd="0" parTransId="{30203498-CBE0-49C9-BACB-06A4291BAC7B}" sibTransId="{D148730C-DAA8-4F62-A55C-3CD4E160DAAF}"/>
    <dgm:cxn modelId="{ADD30894-0E62-48AD-81E2-18061E5BB163}" type="presOf" srcId="{9655F0F1-6659-4EB1-95D4-9CA40B1444CF}" destId="{DEC6B2AE-EC79-4E26-BA6D-10E07ABD93F8}" srcOrd="0" destOrd="0" presId="urn:microsoft.com/office/officeart/2005/8/layout/hList1"/>
    <dgm:cxn modelId="{512B899D-404A-49F2-BD2B-5719FA39233B}" type="presOf" srcId="{64A5DE58-C92B-41A1-ADC7-25DB9758964C}" destId="{69BD65D2-6776-45B6-92FE-678AB5A89314}" srcOrd="0" destOrd="6" presId="urn:microsoft.com/office/officeart/2005/8/layout/hList1"/>
    <dgm:cxn modelId="{91CF5AB2-EE13-4FF3-AB9F-FCEF7542484E}" srcId="{1E53AD5B-10CE-429B-8C4D-C01A97D70AFF}" destId="{1492B0C2-28DD-463A-8EA6-41798E0410F3}" srcOrd="3" destOrd="0" parTransId="{45979344-F801-494F-8F5A-3ECA03F8F84A}" sibTransId="{EA5B7F5B-1E82-4195-861F-EF257D19F084}"/>
    <dgm:cxn modelId="{509FFDCF-ED31-4E86-8132-CF81BD00B03E}" type="presOf" srcId="{30D22027-39AF-42DA-82DD-959A7AD66CF8}" destId="{89C57A2D-6C55-4E47-9108-C7FA2C53D640}" srcOrd="0" destOrd="2" presId="urn:microsoft.com/office/officeart/2005/8/layout/hList1"/>
    <dgm:cxn modelId="{4318D023-B398-4C37-A1CC-59BE9A6F7FA3}" type="presOf" srcId="{1E53AD5B-10CE-429B-8C4D-C01A97D70AFF}" destId="{9769A064-7E80-4743-970A-DEDEBF12968E}" srcOrd="0" destOrd="0" presId="urn:microsoft.com/office/officeart/2005/8/layout/hList1"/>
    <dgm:cxn modelId="{A3ED1E3E-73DB-49C5-981E-AB3E908B4064}" type="presOf" srcId="{29DA37C6-256D-4D7D-BD86-7AA42D128267}" destId="{69BD65D2-6776-45B6-92FE-678AB5A89314}" srcOrd="0" destOrd="5" presId="urn:microsoft.com/office/officeart/2005/8/layout/hList1"/>
    <dgm:cxn modelId="{F0D0C007-1ED5-44BE-B2D1-391FFE9475C3}" type="presOf" srcId="{D5B2BADE-00B4-4A5B-9B6F-2F619F5E2DB6}" destId="{69BD65D2-6776-45B6-92FE-678AB5A89314}" srcOrd="0" destOrd="1" presId="urn:microsoft.com/office/officeart/2005/8/layout/hList1"/>
    <dgm:cxn modelId="{3E4DE3CC-55F2-4A83-87F0-C8AC7A571802}" srcId="{4499757B-ABB9-487C-8D4D-D74E3BE31F9F}" destId="{B36CE551-B0A0-47D0-8255-01960F1611FE}" srcOrd="3" destOrd="0" parTransId="{4F948EA3-2440-4504-AA78-06B7E8FBC2AA}" sibTransId="{DBCBA50F-9B1A-4FFF-B53C-63C9865716D4}"/>
    <dgm:cxn modelId="{43E8621C-7913-4A2F-8E82-AC7269D44258}" srcId="{4499757B-ABB9-487C-8D4D-D74E3BE31F9F}" destId="{6DB48471-E62F-48C6-97D8-FA10BDC1EBE0}" srcOrd="2" destOrd="0" parTransId="{DDA3FC4E-ACAD-45C2-B461-D6E6AEA42D65}" sibTransId="{9CE335B9-8ADC-4EE1-BAA4-2EEFB1A8C977}"/>
    <dgm:cxn modelId="{B4E8107E-13A7-4055-927D-F567898472FB}" type="presOf" srcId="{0A948CDC-38CF-455B-9AEE-DCB868DB7CE8}" destId="{F3051213-51BA-4E6A-9AED-90A9EF6FEEB6}" srcOrd="0" destOrd="0" presId="urn:microsoft.com/office/officeart/2005/8/layout/hList1"/>
    <dgm:cxn modelId="{D6096354-9374-489D-B8E2-834135248A38}" type="presOf" srcId="{84D1B26B-4B26-4CB2-BC68-138D1C72AFA4}" destId="{4766F86B-D1F9-434F-A6EE-A6D56DF40777}" srcOrd="0" destOrd="3" presId="urn:microsoft.com/office/officeart/2005/8/layout/hList1"/>
    <dgm:cxn modelId="{F8BB8707-7567-46AF-817E-24DAFFED6860}" srcId="{9655F0F1-6659-4EB1-95D4-9CA40B1444CF}" destId="{84D1B26B-4B26-4CB2-BC68-138D1C72AFA4}" srcOrd="3" destOrd="0" parTransId="{CA59882D-B7A9-4F15-9011-DDFDD2CA35E5}" sibTransId="{8319DBCB-5D54-4CBE-B78D-C98BD500DD70}"/>
    <dgm:cxn modelId="{B39C4344-FAC6-403B-92FD-33806F425838}" srcId="{4499757B-ABB9-487C-8D4D-D74E3BE31F9F}" destId="{3802067A-1E96-4F84-AC53-1627825571EF}" srcOrd="0" destOrd="0" parTransId="{443B6E99-A3EC-43AC-B182-9E5512BB1E3A}" sibTransId="{ED37D966-D0A6-4639-8A40-9FC92B6C4F4C}"/>
    <dgm:cxn modelId="{CCEAC94F-051E-4A8C-80AE-C5BCB5C62B60}" srcId="{1E53AD5B-10CE-429B-8C4D-C01A97D70AFF}" destId="{5C694467-C20A-4617-B4BC-E3E64F9F5B13}" srcOrd="4" destOrd="0" parTransId="{E70030DD-1BAC-43C2-BA9A-EC63B8D16D26}" sibTransId="{9D1523AE-FF90-4D0F-933C-173BFE27A891}"/>
    <dgm:cxn modelId="{996E7B12-BFA1-4C16-B5FB-6677957D1C3F}" srcId="{0A948CDC-38CF-455B-9AEE-DCB868DB7CE8}" destId="{9655F0F1-6659-4EB1-95D4-9CA40B1444CF}" srcOrd="2" destOrd="0" parTransId="{E571E512-0F37-400A-9B99-E1B2D151348B}" sibTransId="{26606D5E-4F4C-4ABD-BE92-85D90445DCE8}"/>
    <dgm:cxn modelId="{518F125E-0736-4F87-A821-6F2366B9CC0C}" srcId="{0A948CDC-38CF-455B-9AEE-DCB868DB7CE8}" destId="{1E53AD5B-10CE-429B-8C4D-C01A97D70AFF}" srcOrd="1" destOrd="0" parTransId="{2C0EA10D-62A2-43C9-B8CF-F2B651CDB06F}" sibTransId="{C7BADFDC-0C14-479C-9287-2D2222E705D3}"/>
    <dgm:cxn modelId="{AA271556-B5F0-461E-90B9-95190B1CD0B7}" srcId="{4499757B-ABB9-487C-8D4D-D74E3BE31F9F}" destId="{64A5DE58-C92B-41A1-ADC7-25DB9758964C}" srcOrd="6" destOrd="0" parTransId="{72CE5C04-89FB-4ECA-B112-49A3AF3151BA}" sibTransId="{8BEFEFC9-55DD-402C-BE45-736FE6D58614}"/>
    <dgm:cxn modelId="{C542057C-B881-4B90-AD0C-E9E84324B51A}" type="presOf" srcId="{3802067A-1E96-4F84-AC53-1627825571EF}" destId="{69BD65D2-6776-45B6-92FE-678AB5A89314}" srcOrd="0" destOrd="0" presId="urn:microsoft.com/office/officeart/2005/8/layout/hList1"/>
    <dgm:cxn modelId="{36FC9142-820E-46E7-BD8C-CD71BBBAD614}" srcId="{1E53AD5B-10CE-429B-8C4D-C01A97D70AFF}" destId="{30D22027-39AF-42DA-82DD-959A7AD66CF8}" srcOrd="2" destOrd="0" parTransId="{CDE78D4B-62C5-4CF3-8423-F0DBDB656306}" sibTransId="{4405DFA3-3E94-4AAD-AE7E-4FBF280A3EA0}"/>
    <dgm:cxn modelId="{AE9923C5-5138-4D54-9D15-13EF7310E5DD}" srcId="{9655F0F1-6659-4EB1-95D4-9CA40B1444CF}" destId="{6698BAE4-D3CF-4962-8F8A-636998107CEF}" srcOrd="1" destOrd="0" parTransId="{F31E539F-9DB0-4789-BACF-451E70B6380F}" sibTransId="{7FB7B283-7A82-4C54-B3AD-7833846606AA}"/>
    <dgm:cxn modelId="{636E0313-587F-44AF-9778-2376DA896802}" type="presOf" srcId="{F5A703D9-3849-446A-B939-E6A68F72C36F}" destId="{69BD65D2-6776-45B6-92FE-678AB5A89314}" srcOrd="0" destOrd="4" presId="urn:microsoft.com/office/officeart/2005/8/layout/hList1"/>
    <dgm:cxn modelId="{2E9679AE-A71E-49A0-AAE0-D7A96DC1FA33}" type="presOf" srcId="{B36CE551-B0A0-47D0-8255-01960F1611FE}" destId="{69BD65D2-6776-45B6-92FE-678AB5A89314}" srcOrd="0" destOrd="3" presId="urn:microsoft.com/office/officeart/2005/8/layout/hList1"/>
    <dgm:cxn modelId="{3BBFECF6-EC9F-4561-BD36-AAC23C5E6BFD}" srcId="{4499757B-ABB9-487C-8D4D-D74E3BE31F9F}" destId="{29DA37C6-256D-4D7D-BD86-7AA42D128267}" srcOrd="5" destOrd="0" parTransId="{678DFA6F-5BFD-4476-B8C6-8C39724D45CA}" sibTransId="{803CE6B7-7665-4A3F-841F-BA15BF81E386}"/>
    <dgm:cxn modelId="{AFD92127-458B-4EFA-9B83-8F1345CD587B}" type="presOf" srcId="{59592DB5-6FFC-4C6A-9272-65C32FE3A9AF}" destId="{4766F86B-D1F9-434F-A6EE-A6D56DF40777}" srcOrd="0" destOrd="0" presId="urn:microsoft.com/office/officeart/2005/8/layout/hList1"/>
    <dgm:cxn modelId="{1C61C32C-111D-47EB-B328-8D5E65C22B0A}" type="presOf" srcId="{6698BAE4-D3CF-4962-8F8A-636998107CEF}" destId="{4766F86B-D1F9-434F-A6EE-A6D56DF40777}" srcOrd="0" destOrd="1" presId="urn:microsoft.com/office/officeart/2005/8/layout/hList1"/>
    <dgm:cxn modelId="{DE1A8B95-CC61-471A-8601-6CC87869015A}" type="presOf" srcId="{B0AA2F11-A835-4864-BEAB-A070CC3CBAF7}" destId="{89C57A2D-6C55-4E47-9108-C7FA2C53D640}" srcOrd="0" destOrd="1" presId="urn:microsoft.com/office/officeart/2005/8/layout/hList1"/>
    <dgm:cxn modelId="{AB0F5236-216D-4484-8A6A-5E706A602E14}" type="presOf" srcId="{5C694467-C20A-4617-B4BC-E3E64F9F5B13}" destId="{89C57A2D-6C55-4E47-9108-C7FA2C53D640}" srcOrd="0" destOrd="4" presId="urn:microsoft.com/office/officeart/2005/8/layout/hList1"/>
    <dgm:cxn modelId="{0FCB9532-A3D9-4924-98C1-7B9A7922249C}" srcId="{1E53AD5B-10CE-429B-8C4D-C01A97D70AFF}" destId="{20BEF483-D926-4831-8D2D-096A8E5939BC}" srcOrd="0" destOrd="0" parTransId="{41470A62-8DA8-44BF-8A90-974F2C0098F0}" sibTransId="{E7D101CC-14B1-474B-A768-FFC31CC9425E}"/>
    <dgm:cxn modelId="{317CA605-6379-4EE7-97ED-74A27F5D9B2E}" srcId="{1E53AD5B-10CE-429B-8C4D-C01A97D70AFF}" destId="{B0AA2F11-A835-4864-BEAB-A070CC3CBAF7}" srcOrd="1" destOrd="0" parTransId="{51A2469D-64E5-4E22-9EE4-DB7A9793E143}" sibTransId="{4430C365-C0C4-4DEC-8781-C1AA9C2144CF}"/>
    <dgm:cxn modelId="{59788BD2-BEC6-495D-8DD0-1FE56D49AE1D}" srcId="{0A948CDC-38CF-455B-9AEE-DCB868DB7CE8}" destId="{4499757B-ABB9-487C-8D4D-D74E3BE31F9F}" srcOrd="0" destOrd="0" parTransId="{BDD2C8D8-9D6E-4B49-A9E4-0ADBFAB87F33}" sibTransId="{D77B2898-CC98-4E14-BF29-E3B1C3981E16}"/>
    <dgm:cxn modelId="{7198CCBB-C56D-4525-B3DE-7212E6BB9322}" type="presOf" srcId="{1BEB8049-94F5-4F87-87B1-4B29C99D67D3}" destId="{4766F86B-D1F9-434F-A6EE-A6D56DF40777}" srcOrd="0" destOrd="2" presId="urn:microsoft.com/office/officeart/2005/8/layout/hList1"/>
    <dgm:cxn modelId="{30E7544D-8687-45AC-B640-9C1E657FFD26}" type="presOf" srcId="{20BEF483-D926-4831-8D2D-096A8E5939BC}" destId="{89C57A2D-6C55-4E47-9108-C7FA2C53D640}" srcOrd="0" destOrd="0" presId="urn:microsoft.com/office/officeart/2005/8/layout/hList1"/>
    <dgm:cxn modelId="{7A3324A6-2701-4B3E-8164-952C06CEEEDF}" srcId="{4499757B-ABB9-487C-8D4D-D74E3BE31F9F}" destId="{F5A703D9-3849-446A-B939-E6A68F72C36F}" srcOrd="4" destOrd="0" parTransId="{3D1CF695-A2F3-43C2-BAE7-9DFCEE73F1C8}" sibTransId="{016083AD-698D-448D-817C-57B56DF44D00}"/>
    <dgm:cxn modelId="{14526F3C-910D-4E2F-BDF7-03A0CA342FBF}" type="presParOf" srcId="{F3051213-51BA-4E6A-9AED-90A9EF6FEEB6}" destId="{279368A1-FE1D-490D-A5A3-1DC8451FE25F}" srcOrd="0" destOrd="0" presId="urn:microsoft.com/office/officeart/2005/8/layout/hList1"/>
    <dgm:cxn modelId="{32A6ED74-0618-4102-8E7F-2CB2F0359935}" type="presParOf" srcId="{279368A1-FE1D-490D-A5A3-1DC8451FE25F}" destId="{D175CE57-F67B-454E-9E24-306684D33135}" srcOrd="0" destOrd="0" presId="urn:microsoft.com/office/officeart/2005/8/layout/hList1"/>
    <dgm:cxn modelId="{F31FD5BB-3C66-4BCD-83D0-AEB1578AE267}" type="presParOf" srcId="{279368A1-FE1D-490D-A5A3-1DC8451FE25F}" destId="{69BD65D2-6776-45B6-92FE-678AB5A89314}" srcOrd="1" destOrd="0" presId="urn:microsoft.com/office/officeart/2005/8/layout/hList1"/>
    <dgm:cxn modelId="{DAFFAC40-94BF-4FBB-9C47-A17C9F39B22E}" type="presParOf" srcId="{F3051213-51BA-4E6A-9AED-90A9EF6FEEB6}" destId="{9D9EFD1F-FD9A-4626-92DC-57CCF8191115}" srcOrd="1" destOrd="0" presId="urn:microsoft.com/office/officeart/2005/8/layout/hList1"/>
    <dgm:cxn modelId="{2DAAC036-3615-430C-BF81-FAF724D70BE2}" type="presParOf" srcId="{F3051213-51BA-4E6A-9AED-90A9EF6FEEB6}" destId="{E3F10E8A-EC5C-4742-8FBB-A0A97174D93F}" srcOrd="2" destOrd="0" presId="urn:microsoft.com/office/officeart/2005/8/layout/hList1"/>
    <dgm:cxn modelId="{E7FEF5B0-BE6D-4F20-A501-CD93DFA136FE}" type="presParOf" srcId="{E3F10E8A-EC5C-4742-8FBB-A0A97174D93F}" destId="{9769A064-7E80-4743-970A-DEDEBF12968E}" srcOrd="0" destOrd="0" presId="urn:microsoft.com/office/officeart/2005/8/layout/hList1"/>
    <dgm:cxn modelId="{C3230759-1881-4D82-AB4A-6CECBD18742A}" type="presParOf" srcId="{E3F10E8A-EC5C-4742-8FBB-A0A97174D93F}" destId="{89C57A2D-6C55-4E47-9108-C7FA2C53D640}" srcOrd="1" destOrd="0" presId="urn:microsoft.com/office/officeart/2005/8/layout/hList1"/>
    <dgm:cxn modelId="{4419D0A4-AAA4-4B09-BC07-AB5CC8196BCD}" type="presParOf" srcId="{F3051213-51BA-4E6A-9AED-90A9EF6FEEB6}" destId="{BD257FAD-52AF-4020-9C53-71948E33BE59}" srcOrd="3" destOrd="0" presId="urn:microsoft.com/office/officeart/2005/8/layout/hList1"/>
    <dgm:cxn modelId="{D60AEC41-333A-4C4F-A390-8BA9CB0123CC}" type="presParOf" srcId="{F3051213-51BA-4E6A-9AED-90A9EF6FEEB6}" destId="{F4BDD577-937D-4B0F-B18B-C1296F10881A}" srcOrd="4" destOrd="0" presId="urn:microsoft.com/office/officeart/2005/8/layout/hList1"/>
    <dgm:cxn modelId="{6FCC26E0-F684-4853-8EFB-329E20AD2555}" type="presParOf" srcId="{F4BDD577-937D-4B0F-B18B-C1296F10881A}" destId="{DEC6B2AE-EC79-4E26-BA6D-10E07ABD93F8}" srcOrd="0" destOrd="0" presId="urn:microsoft.com/office/officeart/2005/8/layout/hList1"/>
    <dgm:cxn modelId="{E7A81473-D20A-48C8-ACBB-AFA684A10054}" type="presParOf" srcId="{F4BDD577-937D-4B0F-B18B-C1296F10881A}" destId="{4766F86B-D1F9-434F-A6EE-A6D56DF40777}" srcOrd="1" destOrd="0" presId="urn:microsoft.com/office/officeart/2005/8/layout/hList1"/>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0A948CDC-38CF-455B-9AEE-DCB868DB7CE8}" type="doc">
      <dgm:prSet loTypeId="urn:microsoft.com/office/officeart/2005/8/layout/hList1" loCatId="list" qsTypeId="urn:microsoft.com/office/officeart/2005/8/quickstyle/3d1" qsCatId="3D" csTypeId="urn:microsoft.com/office/officeart/2005/8/colors/colorful1#14" csCatId="colorful" phldr="1"/>
      <dgm:spPr/>
      <dgm:t>
        <a:bodyPr/>
        <a:lstStyle/>
        <a:p>
          <a:endParaRPr lang="es-MX"/>
        </a:p>
      </dgm:t>
    </dgm:pt>
    <dgm:pt modelId="{4499757B-ABB9-487C-8D4D-D74E3BE31F9F}">
      <dgm:prSet phldrT="[Texto]" custT="1"/>
      <dgm:spPr>
        <a:ln>
          <a:solidFill>
            <a:schemeClr val="tx1"/>
          </a:solidFill>
        </a:ln>
        <a:effectLst>
          <a:outerShdw blurRad="50800" dist="38100" dir="2700000" algn="tl" rotWithShape="0">
            <a:prstClr val="black">
              <a:alpha val="40000"/>
            </a:prstClr>
          </a:outerShdw>
        </a:effectLst>
      </dgm:spPr>
      <dgm:t>
        <a:bodyPr/>
        <a:lstStyle/>
        <a:p>
          <a:r>
            <a:rPr lang="es-MX" sz="1600" b="1">
              <a:solidFill>
                <a:sysClr val="windowText" lastClr="000000"/>
              </a:solidFill>
            </a:rPr>
            <a:t>Resultado de la medida</a:t>
          </a:r>
        </a:p>
      </dgm:t>
    </dgm:pt>
    <dgm:pt modelId="{BDD2C8D8-9D6E-4B49-A9E4-0ADBFAB87F33}" type="parTrans" cxnId="{59788BD2-BEC6-495D-8DD0-1FE56D49AE1D}">
      <dgm:prSet/>
      <dgm:spPr/>
      <dgm:t>
        <a:bodyPr/>
        <a:lstStyle/>
        <a:p>
          <a:endParaRPr lang="es-MX"/>
        </a:p>
      </dgm:t>
    </dgm:pt>
    <dgm:pt modelId="{D77B2898-CC98-4E14-BF29-E3B1C3981E16}" type="sibTrans" cxnId="{59788BD2-BEC6-495D-8DD0-1FE56D49AE1D}">
      <dgm:prSet/>
      <dgm:spPr/>
      <dgm:t>
        <a:bodyPr/>
        <a:lstStyle/>
        <a:p>
          <a:endParaRPr lang="es-MX"/>
        </a:p>
      </dgm:t>
    </dgm:pt>
    <dgm:pt modelId="{3802067A-1E96-4F84-AC53-1627825571EF}">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r>
            <a:rPr lang="es-MX" sz="1050"/>
            <a:t>Inventario industrial actualizado</a:t>
          </a:r>
        </a:p>
      </dgm:t>
    </dgm:pt>
    <dgm:pt modelId="{443B6E99-A3EC-43AC-B182-9E5512BB1E3A}" type="parTrans" cxnId="{B39C4344-FAC6-403B-92FD-33806F425838}">
      <dgm:prSet/>
      <dgm:spPr/>
      <dgm:t>
        <a:bodyPr/>
        <a:lstStyle/>
        <a:p>
          <a:endParaRPr lang="es-MX"/>
        </a:p>
      </dgm:t>
    </dgm:pt>
    <dgm:pt modelId="{ED37D966-D0A6-4639-8A40-9FC92B6C4F4C}" type="sibTrans" cxnId="{B39C4344-FAC6-403B-92FD-33806F425838}">
      <dgm:prSet/>
      <dgm:spPr/>
      <dgm:t>
        <a:bodyPr/>
        <a:lstStyle/>
        <a:p>
          <a:endParaRPr lang="es-MX"/>
        </a:p>
      </dgm:t>
    </dgm:pt>
    <dgm:pt modelId="{1E53AD5B-10CE-429B-8C4D-C01A97D70AFF}">
      <dgm:prSet phldrT="[Texto]" custT="1">
        <dgm:style>
          <a:lnRef idx="0">
            <a:schemeClr val="accent5"/>
          </a:lnRef>
          <a:fillRef idx="3">
            <a:schemeClr val="accent5"/>
          </a:fillRef>
          <a:effectRef idx="3">
            <a:schemeClr val="accent5"/>
          </a:effectRef>
          <a:fontRef idx="minor">
            <a:schemeClr val="lt1"/>
          </a:fontRef>
        </dgm:style>
      </dgm:prSet>
      <dgm:spPr>
        <a:ln>
          <a:solidFill>
            <a:schemeClr val="tx1"/>
          </a:solidFill>
        </a:ln>
        <a:effectLst>
          <a:outerShdw blurRad="50800" dist="38100" dir="2700000" algn="tl" rotWithShape="0">
            <a:prstClr val="black">
              <a:alpha val="40000"/>
            </a:prstClr>
          </a:outerShdw>
        </a:effectLst>
        <a:scene3d>
          <a:camera prst="orthographicFront"/>
          <a:lightRig rig="flat" dir="t"/>
        </a:scene3d>
        <a:sp3d>
          <a:bevelT/>
        </a:sp3d>
      </dgm:spPr>
      <dgm:t>
        <a:bodyPr/>
        <a:lstStyle/>
        <a:p>
          <a:pPr algn="ctr"/>
          <a:r>
            <a:rPr lang="es-MX" sz="1600" b="1">
              <a:solidFill>
                <a:sysClr val="windowText" lastClr="000000"/>
              </a:solidFill>
            </a:rPr>
            <a:t>Evidencia</a:t>
          </a:r>
        </a:p>
      </dgm:t>
    </dgm:pt>
    <dgm:pt modelId="{2C0EA10D-62A2-43C9-B8CF-F2B651CDB06F}" type="parTrans" cxnId="{518F125E-0736-4F87-A821-6F2366B9CC0C}">
      <dgm:prSet/>
      <dgm:spPr/>
      <dgm:t>
        <a:bodyPr/>
        <a:lstStyle/>
        <a:p>
          <a:endParaRPr lang="es-MX"/>
        </a:p>
      </dgm:t>
    </dgm:pt>
    <dgm:pt modelId="{C7BADFDC-0C14-479C-9287-2D2222E705D3}" type="sibTrans" cxnId="{518F125E-0736-4F87-A821-6F2366B9CC0C}">
      <dgm:prSet/>
      <dgm:spPr/>
      <dgm:t>
        <a:bodyPr/>
        <a:lstStyle/>
        <a:p>
          <a:endParaRPr lang="es-MX"/>
        </a:p>
      </dgm:t>
    </dgm:pt>
    <dgm:pt modelId="{9655F0F1-6659-4EB1-95D4-9CA40B1444CF}">
      <dgm:prSet phldrT="[Texto]" custT="1">
        <dgm:style>
          <a:lnRef idx="0">
            <a:schemeClr val="accent6"/>
          </a:lnRef>
          <a:fillRef idx="3">
            <a:schemeClr val="accent6"/>
          </a:fillRef>
          <a:effectRef idx="3">
            <a:schemeClr val="accent6"/>
          </a:effectRef>
          <a:fontRef idx="minor">
            <a:schemeClr val="lt1"/>
          </a:fontRef>
        </dgm:style>
      </dgm:prSet>
      <dgm:spPr>
        <a:solidFill>
          <a:srgbClr val="FFFF00"/>
        </a:solidFill>
        <a:ln>
          <a:solidFill>
            <a:srgbClr val="92D050"/>
          </a:solidFill>
        </a:ln>
        <a:scene3d>
          <a:camera prst="orthographicFront"/>
          <a:lightRig rig="flat" dir="t"/>
        </a:scene3d>
        <a:sp3d>
          <a:bevelT/>
        </a:sp3d>
      </dgm:spPr>
      <dgm:t>
        <a:bodyPr/>
        <a:lstStyle/>
        <a:p>
          <a:pPr algn="ctr"/>
          <a:r>
            <a:rPr lang="es-MX" sz="1600" b="1">
              <a:solidFill>
                <a:sysClr val="windowText" lastClr="000000"/>
              </a:solidFill>
            </a:rPr>
            <a:t>Avance</a:t>
          </a:r>
        </a:p>
      </dgm:t>
    </dgm:pt>
    <dgm:pt modelId="{E571E512-0F37-400A-9B99-E1B2D151348B}" type="parTrans" cxnId="{996E7B12-BFA1-4C16-B5FB-6677957D1C3F}">
      <dgm:prSet/>
      <dgm:spPr/>
      <dgm:t>
        <a:bodyPr/>
        <a:lstStyle/>
        <a:p>
          <a:endParaRPr lang="es-MX"/>
        </a:p>
      </dgm:t>
    </dgm:pt>
    <dgm:pt modelId="{26606D5E-4F4C-4ABD-BE92-85D90445DCE8}" type="sibTrans" cxnId="{996E7B12-BFA1-4C16-B5FB-6677957D1C3F}">
      <dgm:prSet/>
      <dgm:spPr/>
      <dgm:t>
        <a:bodyPr/>
        <a:lstStyle/>
        <a:p>
          <a:endParaRPr lang="es-MX"/>
        </a:p>
      </dgm:t>
    </dgm:pt>
    <dgm:pt modelId="{84D1B26B-4B26-4CB2-BC68-138D1C72AFA4}">
      <dgm:prSet phldrT="[Texto]" custT="1">
        <dgm:style>
          <a:lnRef idx="1">
            <a:schemeClr val="accent6"/>
          </a:lnRef>
          <a:fillRef idx="2">
            <a:schemeClr val="accent6"/>
          </a:fillRef>
          <a:effectRef idx="1">
            <a:schemeClr val="accent6"/>
          </a:effectRef>
          <a:fontRef idx="minor">
            <a:schemeClr val="dk1"/>
          </a:fontRef>
        </dgm:style>
      </dgm:prSet>
      <dgm:spPr>
        <a:solidFill>
          <a:srgbClr val="FFFF00"/>
        </a:solidFill>
        <a:ln/>
        <a:scene3d>
          <a:camera prst="orthographicFront"/>
          <a:lightRig rig="flat" dir="t"/>
        </a:scene3d>
        <a:sp3d extrusionH="12700">
          <a:bevelT/>
        </a:sp3d>
      </dgm:spPr>
      <dgm:t>
        <a:bodyPr/>
        <a:lstStyle/>
        <a:p>
          <a:r>
            <a:rPr lang="es-MX" sz="1100"/>
            <a:t>La medida presenta un avance moderado</a:t>
          </a:r>
        </a:p>
      </dgm:t>
    </dgm:pt>
    <dgm:pt modelId="{CA59882D-B7A9-4F15-9011-DDFDD2CA35E5}" type="parTrans" cxnId="{F8BB8707-7567-46AF-817E-24DAFFED6860}">
      <dgm:prSet/>
      <dgm:spPr/>
      <dgm:t>
        <a:bodyPr/>
        <a:lstStyle/>
        <a:p>
          <a:endParaRPr lang="es-MX"/>
        </a:p>
      </dgm:t>
    </dgm:pt>
    <dgm:pt modelId="{8319DBCB-5D54-4CBE-B78D-C98BD500DD70}" type="sibTrans" cxnId="{F8BB8707-7567-46AF-817E-24DAFFED6860}">
      <dgm:prSet/>
      <dgm:spPr/>
      <dgm:t>
        <a:bodyPr/>
        <a:lstStyle/>
        <a:p>
          <a:endParaRPr lang="es-MX"/>
        </a:p>
      </dgm:t>
    </dgm:pt>
    <dgm:pt modelId="{59592DB5-6FFC-4C6A-9272-65C32FE3A9AF}">
      <dgm:prSet phldrT="[Texto]" custT="1">
        <dgm:style>
          <a:lnRef idx="1">
            <a:schemeClr val="accent6"/>
          </a:lnRef>
          <a:fillRef idx="2">
            <a:schemeClr val="accent6"/>
          </a:fillRef>
          <a:effectRef idx="1">
            <a:schemeClr val="accent6"/>
          </a:effectRef>
          <a:fontRef idx="minor">
            <a:schemeClr val="dk1"/>
          </a:fontRef>
        </dgm:style>
      </dgm:prSet>
      <dgm:spPr>
        <a:solidFill>
          <a:srgbClr val="FFFF00"/>
        </a:solidFill>
        <a:ln/>
        <a:scene3d>
          <a:camera prst="orthographicFront"/>
          <a:lightRig rig="flat" dir="t"/>
        </a:scene3d>
        <a:sp3d extrusionH="12700">
          <a:bevelT/>
        </a:sp3d>
      </dgm:spPr>
      <dgm:t>
        <a:bodyPr/>
        <a:lstStyle/>
        <a:p>
          <a:endParaRPr lang="es-MX" sz="1100"/>
        </a:p>
      </dgm:t>
    </dgm:pt>
    <dgm:pt modelId="{30203498-CBE0-49C9-BACB-06A4291BAC7B}" type="parTrans" cxnId="{E585FE2E-192E-4ABD-B6CF-CB98A329B2EE}">
      <dgm:prSet/>
      <dgm:spPr/>
      <dgm:t>
        <a:bodyPr/>
        <a:lstStyle/>
        <a:p>
          <a:endParaRPr lang="es-MX"/>
        </a:p>
      </dgm:t>
    </dgm:pt>
    <dgm:pt modelId="{D148730C-DAA8-4F62-A55C-3CD4E160DAAF}" type="sibTrans" cxnId="{E585FE2E-192E-4ABD-B6CF-CB98A329B2EE}">
      <dgm:prSet/>
      <dgm:spPr/>
      <dgm:t>
        <a:bodyPr/>
        <a:lstStyle/>
        <a:p>
          <a:endParaRPr lang="es-MX"/>
        </a:p>
      </dgm:t>
    </dgm:pt>
    <dgm:pt modelId="{6698BAE4-D3CF-4962-8F8A-636998107CEF}">
      <dgm:prSet phldrT="[Texto]" custT="1">
        <dgm:style>
          <a:lnRef idx="1">
            <a:schemeClr val="accent6"/>
          </a:lnRef>
          <a:fillRef idx="2">
            <a:schemeClr val="accent6"/>
          </a:fillRef>
          <a:effectRef idx="1">
            <a:schemeClr val="accent6"/>
          </a:effectRef>
          <a:fontRef idx="minor">
            <a:schemeClr val="dk1"/>
          </a:fontRef>
        </dgm:style>
      </dgm:prSet>
      <dgm:spPr>
        <a:solidFill>
          <a:srgbClr val="FFFF00"/>
        </a:solidFill>
        <a:ln/>
        <a:scene3d>
          <a:camera prst="orthographicFront"/>
          <a:lightRig rig="flat" dir="t"/>
        </a:scene3d>
        <a:sp3d extrusionH="12700">
          <a:bevelT/>
        </a:sp3d>
      </dgm:spPr>
      <dgm:t>
        <a:bodyPr/>
        <a:lstStyle/>
        <a:p>
          <a:endParaRPr lang="es-MX" sz="1100"/>
        </a:p>
      </dgm:t>
    </dgm:pt>
    <dgm:pt modelId="{F31E539F-9DB0-4789-BACF-451E70B6380F}" type="parTrans" cxnId="{AE9923C5-5138-4D54-9D15-13EF7310E5DD}">
      <dgm:prSet/>
      <dgm:spPr/>
      <dgm:t>
        <a:bodyPr/>
        <a:lstStyle/>
        <a:p>
          <a:endParaRPr lang="es-MX"/>
        </a:p>
      </dgm:t>
    </dgm:pt>
    <dgm:pt modelId="{7FB7B283-7A82-4C54-B3AD-7833846606AA}" type="sibTrans" cxnId="{AE9923C5-5138-4D54-9D15-13EF7310E5DD}">
      <dgm:prSet/>
      <dgm:spPr/>
      <dgm:t>
        <a:bodyPr/>
        <a:lstStyle/>
        <a:p>
          <a:endParaRPr lang="es-MX"/>
        </a:p>
      </dgm:t>
    </dgm:pt>
    <dgm:pt modelId="{1BEB8049-94F5-4F87-87B1-4B29C99D67D3}">
      <dgm:prSet phldrT="[Texto]" custT="1">
        <dgm:style>
          <a:lnRef idx="1">
            <a:schemeClr val="accent6"/>
          </a:lnRef>
          <a:fillRef idx="2">
            <a:schemeClr val="accent6"/>
          </a:fillRef>
          <a:effectRef idx="1">
            <a:schemeClr val="accent6"/>
          </a:effectRef>
          <a:fontRef idx="minor">
            <a:schemeClr val="dk1"/>
          </a:fontRef>
        </dgm:style>
      </dgm:prSet>
      <dgm:spPr>
        <a:solidFill>
          <a:srgbClr val="FFFF00"/>
        </a:solidFill>
        <a:ln/>
        <a:scene3d>
          <a:camera prst="orthographicFront"/>
          <a:lightRig rig="flat" dir="t"/>
        </a:scene3d>
        <a:sp3d extrusionH="12700">
          <a:bevelT/>
        </a:sp3d>
      </dgm:spPr>
      <dgm:t>
        <a:bodyPr/>
        <a:lstStyle/>
        <a:p>
          <a:endParaRPr lang="es-MX" sz="1100"/>
        </a:p>
      </dgm:t>
    </dgm:pt>
    <dgm:pt modelId="{AC66DE0D-0FF4-40AA-9D17-C74F402C79E6}" type="parTrans" cxnId="{D7C95C58-3EDC-45C6-A674-BF030D4BDC8D}">
      <dgm:prSet/>
      <dgm:spPr/>
      <dgm:t>
        <a:bodyPr/>
        <a:lstStyle/>
        <a:p>
          <a:endParaRPr lang="es-MX"/>
        </a:p>
      </dgm:t>
    </dgm:pt>
    <dgm:pt modelId="{50807406-B45A-4AB2-93C3-CEFE3081EC4B}" type="sibTrans" cxnId="{D7C95C58-3EDC-45C6-A674-BF030D4BDC8D}">
      <dgm:prSet/>
      <dgm:spPr/>
      <dgm:t>
        <a:bodyPr/>
        <a:lstStyle/>
        <a:p>
          <a:endParaRPr lang="es-MX"/>
        </a:p>
      </dgm:t>
    </dgm:pt>
    <dgm:pt modelId="{A9FCB2B9-9F36-43CE-82D7-7A28AC9E33C9}">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r>
            <a:rPr lang="es-MX" sz="1050"/>
            <a:t>Mitigación de material particulado en las instalaciones industriales</a:t>
          </a:r>
        </a:p>
      </dgm:t>
    </dgm:pt>
    <dgm:pt modelId="{7688526C-DA84-475B-A732-D7D3C4A59EEB}" type="parTrans" cxnId="{05DF97D5-0015-4D98-969E-BD9FC291D3CF}">
      <dgm:prSet/>
      <dgm:spPr/>
      <dgm:t>
        <a:bodyPr/>
        <a:lstStyle/>
        <a:p>
          <a:endParaRPr lang="es-MX"/>
        </a:p>
      </dgm:t>
    </dgm:pt>
    <dgm:pt modelId="{3A2AA9AF-BE47-4CAC-BEC2-2E6DE47E38C5}" type="sibTrans" cxnId="{05DF97D5-0015-4D98-969E-BD9FC291D3CF}">
      <dgm:prSet/>
      <dgm:spPr/>
      <dgm:t>
        <a:bodyPr/>
        <a:lstStyle/>
        <a:p>
          <a:endParaRPr lang="es-MX"/>
        </a:p>
      </dgm:t>
    </dgm:pt>
    <dgm:pt modelId="{5A548F66-1B95-4150-96D4-ACCE8AC3276B}">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r>
            <a:rPr lang="es-MX" sz="1100"/>
            <a:t>Sistemas de control  de material particulado</a:t>
          </a:r>
        </a:p>
      </dgm:t>
    </dgm:pt>
    <dgm:pt modelId="{90D7BD2A-1A86-41CB-B210-088E002F446D}" type="parTrans" cxnId="{C963A88C-EE42-4601-B65C-A8B7A5B72666}">
      <dgm:prSet/>
      <dgm:spPr/>
      <dgm:t>
        <a:bodyPr/>
        <a:lstStyle/>
        <a:p>
          <a:endParaRPr lang="es-MX"/>
        </a:p>
      </dgm:t>
    </dgm:pt>
    <dgm:pt modelId="{B04A28C0-AE27-4B62-8594-F9752EDBBCC1}" type="sibTrans" cxnId="{C963A88C-EE42-4601-B65C-A8B7A5B72666}">
      <dgm:prSet/>
      <dgm:spPr/>
      <dgm:t>
        <a:bodyPr/>
        <a:lstStyle/>
        <a:p>
          <a:endParaRPr lang="es-MX"/>
        </a:p>
      </dgm:t>
    </dgm:pt>
    <dgm:pt modelId="{E2EEDD72-2771-494D-9A78-F41E02DCCA36}">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endParaRPr lang="es-MX" sz="1100"/>
        </a:p>
      </dgm:t>
    </dgm:pt>
    <dgm:pt modelId="{F31C1163-0E00-4606-A4E9-7FB33DEA266F}" type="parTrans" cxnId="{778B613F-2BAB-4209-8E03-C9A14734D410}">
      <dgm:prSet/>
      <dgm:spPr/>
      <dgm:t>
        <a:bodyPr/>
        <a:lstStyle/>
        <a:p>
          <a:endParaRPr lang="es-MX"/>
        </a:p>
      </dgm:t>
    </dgm:pt>
    <dgm:pt modelId="{C6D66275-D022-45D3-87D0-959CE2A0753C}" type="sibTrans" cxnId="{778B613F-2BAB-4209-8E03-C9A14734D410}">
      <dgm:prSet/>
      <dgm:spPr/>
      <dgm:t>
        <a:bodyPr/>
        <a:lstStyle/>
        <a:p>
          <a:endParaRPr lang="es-MX"/>
        </a:p>
      </dgm:t>
    </dgm:pt>
    <dgm:pt modelId="{78D0C67A-929B-4EEA-99B1-A1F366644B07}">
      <dgm:prSet custT="1"/>
      <dgm:spPr/>
      <dgm:t>
        <a:bodyPr/>
        <a:lstStyle/>
        <a:p>
          <a:r>
            <a:rPr lang="es-MX" sz="1050"/>
            <a:t>Industrias certificadas</a:t>
          </a:r>
        </a:p>
      </dgm:t>
    </dgm:pt>
    <dgm:pt modelId="{D602D60E-06BC-4AB9-91AB-2F96867B8883}" type="parTrans" cxnId="{609D9B49-4AAD-4BF5-9F7A-C289783D9DEF}">
      <dgm:prSet/>
      <dgm:spPr/>
      <dgm:t>
        <a:bodyPr/>
        <a:lstStyle/>
        <a:p>
          <a:endParaRPr lang="es-MX"/>
        </a:p>
      </dgm:t>
    </dgm:pt>
    <dgm:pt modelId="{0E4AC5F5-6D4A-423A-B9C0-BF274F761C05}" type="sibTrans" cxnId="{609D9B49-4AAD-4BF5-9F7A-C289783D9DEF}">
      <dgm:prSet/>
      <dgm:spPr/>
      <dgm:t>
        <a:bodyPr/>
        <a:lstStyle/>
        <a:p>
          <a:endParaRPr lang="es-MX"/>
        </a:p>
      </dgm:t>
    </dgm:pt>
    <dgm:pt modelId="{14A76E35-0545-4F4F-9179-514B66B965D4}">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endParaRPr lang="es-MX" sz="1000"/>
        </a:p>
      </dgm:t>
    </dgm:pt>
    <dgm:pt modelId="{4C84A3BC-2228-47C7-B72B-2061258A58BC}" type="parTrans" cxnId="{86A5FAFD-3CE0-4424-933E-81374008DA24}">
      <dgm:prSet/>
      <dgm:spPr/>
      <dgm:t>
        <a:bodyPr/>
        <a:lstStyle/>
        <a:p>
          <a:endParaRPr lang="es-MX"/>
        </a:p>
      </dgm:t>
    </dgm:pt>
    <dgm:pt modelId="{95B777CC-D8DD-40F0-9C65-E107F756DE16}" type="sibTrans" cxnId="{86A5FAFD-3CE0-4424-933E-81374008DA24}">
      <dgm:prSet/>
      <dgm:spPr/>
      <dgm:t>
        <a:bodyPr/>
        <a:lstStyle/>
        <a:p>
          <a:endParaRPr lang="es-MX"/>
        </a:p>
      </dgm:t>
    </dgm:pt>
    <dgm:pt modelId="{B36CE551-B0A0-47D0-8255-01960F1611FE}">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endParaRPr lang="es-MX" sz="1000"/>
        </a:p>
      </dgm:t>
    </dgm:pt>
    <dgm:pt modelId="{4F948EA3-2440-4504-AA78-06B7E8FBC2AA}" type="parTrans" cxnId="{3E4DE3CC-55F2-4A83-87F0-C8AC7A571802}">
      <dgm:prSet/>
      <dgm:spPr/>
      <dgm:t>
        <a:bodyPr/>
        <a:lstStyle/>
        <a:p>
          <a:endParaRPr lang="es-MX"/>
        </a:p>
      </dgm:t>
    </dgm:pt>
    <dgm:pt modelId="{DBCBA50F-9B1A-4FFF-B53C-63C9865716D4}" type="sibTrans" cxnId="{3E4DE3CC-55F2-4A83-87F0-C8AC7A571802}">
      <dgm:prSet/>
      <dgm:spPr/>
      <dgm:t>
        <a:bodyPr/>
        <a:lstStyle/>
        <a:p>
          <a:endParaRPr lang="es-MX"/>
        </a:p>
      </dgm:t>
    </dgm:pt>
    <dgm:pt modelId="{6790381C-4FB4-4B6D-A5B2-63BC45718BA7}">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endParaRPr lang="es-MX" sz="1100"/>
        </a:p>
      </dgm:t>
    </dgm:pt>
    <dgm:pt modelId="{3DF76457-95FF-450E-A82C-965C33019D45}" type="parTrans" cxnId="{F063BED4-501E-427E-BC60-88F693FBD9F6}">
      <dgm:prSet/>
      <dgm:spPr/>
      <dgm:t>
        <a:bodyPr/>
        <a:lstStyle/>
        <a:p>
          <a:endParaRPr lang="es-MX"/>
        </a:p>
      </dgm:t>
    </dgm:pt>
    <dgm:pt modelId="{DD932DC6-A30B-451E-9DAC-B6C21544F38C}" type="sibTrans" cxnId="{F063BED4-501E-427E-BC60-88F693FBD9F6}">
      <dgm:prSet/>
      <dgm:spPr/>
      <dgm:t>
        <a:bodyPr/>
        <a:lstStyle/>
        <a:p>
          <a:endParaRPr lang="es-MX"/>
        </a:p>
      </dgm:t>
    </dgm:pt>
    <dgm:pt modelId="{30D22027-39AF-42DA-82DD-959A7AD66CF8}">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r>
            <a:rPr lang="es-MX" sz="1100"/>
            <a:t>https://www.gob.mx/profepa/acciones-y-programas/resultados-obtenidos</a:t>
          </a:r>
        </a:p>
      </dgm:t>
    </dgm:pt>
    <dgm:pt modelId="{CDE78D4B-62C5-4CF3-8423-F0DBDB656306}" type="parTrans" cxnId="{36FC9142-820E-46E7-BD8C-CD71BBBAD614}">
      <dgm:prSet/>
      <dgm:spPr/>
      <dgm:t>
        <a:bodyPr/>
        <a:lstStyle/>
        <a:p>
          <a:endParaRPr lang="es-MX"/>
        </a:p>
      </dgm:t>
    </dgm:pt>
    <dgm:pt modelId="{4405DFA3-3E94-4AAD-AE7E-4FBF280A3EA0}" type="sibTrans" cxnId="{36FC9142-820E-46E7-BD8C-CD71BBBAD614}">
      <dgm:prSet/>
      <dgm:spPr/>
      <dgm:t>
        <a:bodyPr/>
        <a:lstStyle/>
        <a:p>
          <a:endParaRPr lang="es-MX"/>
        </a:p>
      </dgm:t>
    </dgm:pt>
    <dgm:pt modelId="{20BEF483-D926-4831-8D2D-096A8E5939BC}">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r>
            <a:rPr lang="es-MX" sz="1100"/>
            <a:t> Número de equipos de control instalados</a:t>
          </a:r>
        </a:p>
      </dgm:t>
    </dgm:pt>
    <dgm:pt modelId="{41470A62-8DA8-44BF-8A90-974F2C0098F0}" type="parTrans" cxnId="{0FCB9532-A3D9-4924-98C1-7B9A7922249C}">
      <dgm:prSet/>
      <dgm:spPr/>
      <dgm:t>
        <a:bodyPr/>
        <a:lstStyle/>
        <a:p>
          <a:endParaRPr lang="es-MX"/>
        </a:p>
      </dgm:t>
    </dgm:pt>
    <dgm:pt modelId="{E7D101CC-14B1-474B-A768-FFC31CC9425E}" type="sibTrans" cxnId="{0FCB9532-A3D9-4924-98C1-7B9A7922249C}">
      <dgm:prSet/>
      <dgm:spPr/>
      <dgm:t>
        <a:bodyPr/>
        <a:lstStyle/>
        <a:p>
          <a:endParaRPr lang="es-MX"/>
        </a:p>
      </dgm:t>
    </dgm:pt>
    <dgm:pt modelId="{523CFDAD-642F-4B1A-9BDF-C79408E6828F}">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endParaRPr lang="es-MX" sz="1100"/>
        </a:p>
      </dgm:t>
    </dgm:pt>
    <dgm:pt modelId="{387B8AA4-481B-4F3C-8BDF-BA30AA4AD98E}" type="parTrans" cxnId="{A34E839C-9A8F-421C-B5EF-B796644FE350}">
      <dgm:prSet/>
      <dgm:spPr/>
      <dgm:t>
        <a:bodyPr/>
        <a:lstStyle/>
        <a:p>
          <a:endParaRPr lang="es-MX"/>
        </a:p>
      </dgm:t>
    </dgm:pt>
    <dgm:pt modelId="{E19E7B58-3818-42A4-9C5D-507910A2B26A}" type="sibTrans" cxnId="{A34E839C-9A8F-421C-B5EF-B796644FE350}">
      <dgm:prSet/>
      <dgm:spPr/>
      <dgm:t>
        <a:bodyPr/>
        <a:lstStyle/>
        <a:p>
          <a:endParaRPr lang="es-MX"/>
        </a:p>
      </dgm:t>
    </dgm:pt>
    <dgm:pt modelId="{A5A289B1-86DD-43A3-80B2-6B62BCE31E16}">
      <dgm:prSet custT="1"/>
      <dgm:spPr/>
      <dgm:t>
        <a:bodyPr/>
        <a:lstStyle/>
        <a:p>
          <a:endParaRPr lang="es-MX" sz="1000"/>
        </a:p>
      </dgm:t>
    </dgm:pt>
    <dgm:pt modelId="{350C65A0-132A-47D0-9E99-6EC34D0847E7}" type="parTrans" cxnId="{683DD0D2-02D1-4CA4-994A-C31D23F89EAD}">
      <dgm:prSet/>
      <dgm:spPr/>
      <dgm:t>
        <a:bodyPr/>
        <a:lstStyle/>
        <a:p>
          <a:endParaRPr lang="es-MX"/>
        </a:p>
      </dgm:t>
    </dgm:pt>
    <dgm:pt modelId="{A9064DCC-BC79-418B-8651-10417A5D0C74}" type="sibTrans" cxnId="{683DD0D2-02D1-4CA4-994A-C31D23F89EAD}">
      <dgm:prSet/>
      <dgm:spPr/>
      <dgm:t>
        <a:bodyPr/>
        <a:lstStyle/>
        <a:p>
          <a:endParaRPr lang="es-MX"/>
        </a:p>
      </dgm:t>
    </dgm:pt>
    <dgm:pt modelId="{7A6BF304-31A5-441D-BE76-3FE4B7C138DC}">
      <dgm:prSet custT="1"/>
      <dgm:spPr/>
      <dgm:t>
        <a:bodyPr/>
        <a:lstStyle/>
        <a:p>
          <a:endParaRPr lang="es-MX" sz="1000"/>
        </a:p>
      </dgm:t>
    </dgm:pt>
    <dgm:pt modelId="{BB9C928E-0848-4788-B2AB-B7D4A1637E60}" type="parTrans" cxnId="{F38378BC-5481-4CDB-A747-E520C237653E}">
      <dgm:prSet/>
      <dgm:spPr/>
      <dgm:t>
        <a:bodyPr/>
        <a:lstStyle/>
        <a:p>
          <a:endParaRPr lang="es-MX"/>
        </a:p>
      </dgm:t>
    </dgm:pt>
    <dgm:pt modelId="{47FBE8B0-D148-4656-A963-F35DC391B4C7}" type="sibTrans" cxnId="{F38378BC-5481-4CDB-A747-E520C237653E}">
      <dgm:prSet/>
      <dgm:spPr/>
      <dgm:t>
        <a:bodyPr/>
        <a:lstStyle/>
        <a:p>
          <a:endParaRPr lang="es-MX"/>
        </a:p>
      </dgm:t>
    </dgm:pt>
    <dgm:pt modelId="{F3051213-51BA-4E6A-9AED-90A9EF6FEEB6}" type="pres">
      <dgm:prSet presAssocID="{0A948CDC-38CF-455B-9AEE-DCB868DB7CE8}" presName="Name0" presStyleCnt="0">
        <dgm:presLayoutVars>
          <dgm:dir/>
          <dgm:animLvl val="lvl"/>
          <dgm:resizeHandles val="exact"/>
        </dgm:presLayoutVars>
      </dgm:prSet>
      <dgm:spPr/>
      <dgm:t>
        <a:bodyPr/>
        <a:lstStyle/>
        <a:p>
          <a:endParaRPr lang="es-MX"/>
        </a:p>
      </dgm:t>
    </dgm:pt>
    <dgm:pt modelId="{279368A1-FE1D-490D-A5A3-1DC8451FE25F}" type="pres">
      <dgm:prSet presAssocID="{4499757B-ABB9-487C-8D4D-D74E3BE31F9F}" presName="composite" presStyleCnt="0"/>
      <dgm:spPr/>
    </dgm:pt>
    <dgm:pt modelId="{D175CE57-F67B-454E-9E24-306684D33135}" type="pres">
      <dgm:prSet presAssocID="{4499757B-ABB9-487C-8D4D-D74E3BE31F9F}" presName="parTx" presStyleLbl="alignNode1" presStyleIdx="0" presStyleCnt="3">
        <dgm:presLayoutVars>
          <dgm:chMax val="0"/>
          <dgm:chPref val="0"/>
          <dgm:bulletEnabled val="1"/>
        </dgm:presLayoutVars>
      </dgm:prSet>
      <dgm:spPr/>
      <dgm:t>
        <a:bodyPr/>
        <a:lstStyle/>
        <a:p>
          <a:endParaRPr lang="es-MX"/>
        </a:p>
      </dgm:t>
    </dgm:pt>
    <dgm:pt modelId="{69BD65D2-6776-45B6-92FE-678AB5A89314}" type="pres">
      <dgm:prSet presAssocID="{4499757B-ABB9-487C-8D4D-D74E3BE31F9F}" presName="desTx" presStyleLbl="alignAccFollowNode1" presStyleIdx="0" presStyleCnt="3">
        <dgm:presLayoutVars>
          <dgm:bulletEnabled val="1"/>
        </dgm:presLayoutVars>
      </dgm:prSet>
      <dgm:spPr/>
      <dgm:t>
        <a:bodyPr/>
        <a:lstStyle/>
        <a:p>
          <a:endParaRPr lang="es-MX"/>
        </a:p>
      </dgm:t>
    </dgm:pt>
    <dgm:pt modelId="{9D9EFD1F-FD9A-4626-92DC-57CCF8191115}" type="pres">
      <dgm:prSet presAssocID="{D77B2898-CC98-4E14-BF29-E3B1C3981E16}" presName="space" presStyleCnt="0"/>
      <dgm:spPr/>
    </dgm:pt>
    <dgm:pt modelId="{E3F10E8A-EC5C-4742-8FBB-A0A97174D93F}" type="pres">
      <dgm:prSet presAssocID="{1E53AD5B-10CE-429B-8C4D-C01A97D70AFF}" presName="composite" presStyleCnt="0"/>
      <dgm:spPr/>
    </dgm:pt>
    <dgm:pt modelId="{9769A064-7E80-4743-970A-DEDEBF12968E}" type="pres">
      <dgm:prSet presAssocID="{1E53AD5B-10CE-429B-8C4D-C01A97D70AFF}" presName="parTx" presStyleLbl="alignNode1" presStyleIdx="1" presStyleCnt="3">
        <dgm:presLayoutVars>
          <dgm:chMax val="0"/>
          <dgm:chPref val="0"/>
          <dgm:bulletEnabled val="1"/>
        </dgm:presLayoutVars>
      </dgm:prSet>
      <dgm:spPr/>
      <dgm:t>
        <a:bodyPr/>
        <a:lstStyle/>
        <a:p>
          <a:endParaRPr lang="es-MX"/>
        </a:p>
      </dgm:t>
    </dgm:pt>
    <dgm:pt modelId="{89C57A2D-6C55-4E47-9108-C7FA2C53D640}" type="pres">
      <dgm:prSet presAssocID="{1E53AD5B-10CE-429B-8C4D-C01A97D70AFF}" presName="desTx" presStyleLbl="alignAccFollowNode1" presStyleIdx="1" presStyleCnt="3">
        <dgm:presLayoutVars>
          <dgm:bulletEnabled val="1"/>
        </dgm:presLayoutVars>
      </dgm:prSet>
      <dgm:spPr/>
      <dgm:t>
        <a:bodyPr/>
        <a:lstStyle/>
        <a:p>
          <a:endParaRPr lang="es-MX"/>
        </a:p>
      </dgm:t>
    </dgm:pt>
    <dgm:pt modelId="{BD257FAD-52AF-4020-9C53-71948E33BE59}" type="pres">
      <dgm:prSet presAssocID="{C7BADFDC-0C14-479C-9287-2D2222E705D3}" presName="space" presStyleCnt="0"/>
      <dgm:spPr/>
    </dgm:pt>
    <dgm:pt modelId="{F4BDD577-937D-4B0F-B18B-C1296F10881A}" type="pres">
      <dgm:prSet presAssocID="{9655F0F1-6659-4EB1-95D4-9CA40B1444CF}" presName="composite" presStyleCnt="0"/>
      <dgm:spPr/>
    </dgm:pt>
    <dgm:pt modelId="{DEC6B2AE-EC79-4E26-BA6D-10E07ABD93F8}" type="pres">
      <dgm:prSet presAssocID="{9655F0F1-6659-4EB1-95D4-9CA40B1444CF}" presName="parTx" presStyleLbl="alignNode1" presStyleIdx="2" presStyleCnt="3">
        <dgm:presLayoutVars>
          <dgm:chMax val="0"/>
          <dgm:chPref val="0"/>
          <dgm:bulletEnabled val="1"/>
        </dgm:presLayoutVars>
      </dgm:prSet>
      <dgm:spPr/>
      <dgm:t>
        <a:bodyPr/>
        <a:lstStyle/>
        <a:p>
          <a:endParaRPr lang="es-MX"/>
        </a:p>
      </dgm:t>
    </dgm:pt>
    <dgm:pt modelId="{4766F86B-D1F9-434F-A6EE-A6D56DF40777}" type="pres">
      <dgm:prSet presAssocID="{9655F0F1-6659-4EB1-95D4-9CA40B1444CF}" presName="desTx" presStyleLbl="alignAccFollowNode1" presStyleIdx="2" presStyleCnt="3">
        <dgm:presLayoutVars>
          <dgm:bulletEnabled val="1"/>
        </dgm:presLayoutVars>
      </dgm:prSet>
      <dgm:spPr/>
      <dgm:t>
        <a:bodyPr/>
        <a:lstStyle/>
        <a:p>
          <a:endParaRPr lang="es-MX"/>
        </a:p>
      </dgm:t>
    </dgm:pt>
  </dgm:ptLst>
  <dgm:cxnLst>
    <dgm:cxn modelId="{3780E3E3-8F92-4F0B-BC2C-76EC044FD56A}" type="presOf" srcId="{A5A289B1-86DD-43A3-80B2-6B62BCE31E16}" destId="{69BD65D2-6776-45B6-92FE-678AB5A89314}" srcOrd="0" destOrd="4" presId="urn:microsoft.com/office/officeart/2005/8/layout/hList1"/>
    <dgm:cxn modelId="{D7C95C58-3EDC-45C6-A674-BF030D4BDC8D}" srcId="{9655F0F1-6659-4EB1-95D4-9CA40B1444CF}" destId="{1BEB8049-94F5-4F87-87B1-4B29C99D67D3}" srcOrd="2" destOrd="0" parTransId="{AC66DE0D-0FF4-40AA-9D17-C74F402C79E6}" sibTransId="{50807406-B45A-4AB2-93C3-CEFE3081EC4B}"/>
    <dgm:cxn modelId="{C963A88C-EE42-4601-B65C-A8B7A5B72666}" srcId="{1E53AD5B-10CE-429B-8C4D-C01A97D70AFF}" destId="{5A548F66-1B95-4150-96D4-ACCE8AC3276B}" srcOrd="3" destOrd="0" parTransId="{90D7BD2A-1A86-41CB-B210-088E002F446D}" sibTransId="{B04A28C0-AE27-4B62-8594-F9752EDBBCC1}"/>
    <dgm:cxn modelId="{16231236-4299-4E22-9C84-50E8A8E5400B}" type="presOf" srcId="{6698BAE4-D3CF-4962-8F8A-636998107CEF}" destId="{4766F86B-D1F9-434F-A6EE-A6D56DF40777}" srcOrd="0" destOrd="1" presId="urn:microsoft.com/office/officeart/2005/8/layout/hList1"/>
    <dgm:cxn modelId="{69A61C1B-FE52-4F4E-968F-65CDC963F6FD}" type="presOf" srcId="{4499757B-ABB9-487C-8D4D-D74E3BE31F9F}" destId="{D175CE57-F67B-454E-9E24-306684D33135}" srcOrd="0" destOrd="0" presId="urn:microsoft.com/office/officeart/2005/8/layout/hList1"/>
    <dgm:cxn modelId="{E585FE2E-192E-4ABD-B6CF-CB98A329B2EE}" srcId="{9655F0F1-6659-4EB1-95D4-9CA40B1444CF}" destId="{59592DB5-6FFC-4C6A-9272-65C32FE3A9AF}" srcOrd="0" destOrd="0" parTransId="{30203498-CBE0-49C9-BACB-06A4291BAC7B}" sibTransId="{D148730C-DAA8-4F62-A55C-3CD4E160DAAF}"/>
    <dgm:cxn modelId="{892E5965-2F3B-40CD-A50C-904E954FF5C7}" type="presOf" srcId="{20BEF483-D926-4831-8D2D-096A8E5939BC}" destId="{89C57A2D-6C55-4E47-9108-C7FA2C53D640}" srcOrd="0" destOrd="0" presId="urn:microsoft.com/office/officeart/2005/8/layout/hList1"/>
    <dgm:cxn modelId="{23C83BF3-D107-430C-90EA-F362155AF290}" type="presOf" srcId="{E2EEDD72-2771-494D-9A78-F41E02DCCA36}" destId="{89C57A2D-6C55-4E47-9108-C7FA2C53D640}" srcOrd="0" destOrd="1" presId="urn:microsoft.com/office/officeart/2005/8/layout/hList1"/>
    <dgm:cxn modelId="{1F2B23CE-B46C-41A1-BB09-F9F85C0442B1}" type="presOf" srcId="{9655F0F1-6659-4EB1-95D4-9CA40B1444CF}" destId="{DEC6B2AE-EC79-4E26-BA6D-10E07ABD93F8}" srcOrd="0" destOrd="0" presId="urn:microsoft.com/office/officeart/2005/8/layout/hList1"/>
    <dgm:cxn modelId="{3E4DE3CC-55F2-4A83-87F0-C8AC7A571802}" srcId="{4499757B-ABB9-487C-8D4D-D74E3BE31F9F}" destId="{B36CE551-B0A0-47D0-8255-01960F1611FE}" srcOrd="1" destOrd="0" parTransId="{4F948EA3-2440-4504-AA78-06B7E8FBC2AA}" sibTransId="{DBCBA50F-9B1A-4FFF-B53C-63C9865716D4}"/>
    <dgm:cxn modelId="{F063BED4-501E-427E-BC60-88F693FBD9F6}" srcId="{1E53AD5B-10CE-429B-8C4D-C01A97D70AFF}" destId="{6790381C-4FB4-4B6D-A5B2-63BC45718BA7}" srcOrd="4" destOrd="0" parTransId="{3DF76457-95FF-450E-A82C-965C33019D45}" sibTransId="{DD932DC6-A30B-451E-9DAC-B6C21544F38C}"/>
    <dgm:cxn modelId="{AA645AC0-EF1D-4728-AB98-391A2BEE7925}" type="presOf" srcId="{14A76E35-0545-4F4F-9179-514B66B965D4}" destId="{69BD65D2-6776-45B6-92FE-678AB5A89314}" srcOrd="0" destOrd="2" presId="urn:microsoft.com/office/officeart/2005/8/layout/hList1"/>
    <dgm:cxn modelId="{F8BB8707-7567-46AF-817E-24DAFFED6860}" srcId="{9655F0F1-6659-4EB1-95D4-9CA40B1444CF}" destId="{84D1B26B-4B26-4CB2-BC68-138D1C72AFA4}" srcOrd="3" destOrd="0" parTransId="{CA59882D-B7A9-4F15-9011-DDFDD2CA35E5}" sibTransId="{8319DBCB-5D54-4CBE-B78D-C98BD500DD70}"/>
    <dgm:cxn modelId="{843C960A-947C-4F85-B32C-79F2AB2B85E2}" type="presOf" srcId="{6790381C-4FB4-4B6D-A5B2-63BC45718BA7}" destId="{89C57A2D-6C55-4E47-9108-C7FA2C53D640}" srcOrd="0" destOrd="4" presId="urn:microsoft.com/office/officeart/2005/8/layout/hList1"/>
    <dgm:cxn modelId="{B39C4344-FAC6-403B-92FD-33806F425838}" srcId="{4499757B-ABB9-487C-8D4D-D74E3BE31F9F}" destId="{3802067A-1E96-4F84-AC53-1627825571EF}" srcOrd="0" destOrd="0" parTransId="{443B6E99-A3EC-43AC-B182-9E5512BB1E3A}" sibTransId="{ED37D966-D0A6-4639-8A40-9FC92B6C4F4C}"/>
    <dgm:cxn modelId="{F38378BC-5481-4CDB-A747-E520C237653E}" srcId="{4499757B-ABB9-487C-8D4D-D74E3BE31F9F}" destId="{7A6BF304-31A5-441D-BE76-3FE4B7C138DC}" srcOrd="5" destOrd="0" parTransId="{BB9C928E-0848-4788-B2AB-B7D4A1637E60}" sibTransId="{47FBE8B0-D148-4656-A963-F35DC391B4C7}"/>
    <dgm:cxn modelId="{8E7E8B84-A9CA-4310-B336-80B11548E416}" type="presOf" srcId="{B36CE551-B0A0-47D0-8255-01960F1611FE}" destId="{69BD65D2-6776-45B6-92FE-678AB5A89314}" srcOrd="0" destOrd="1" presId="urn:microsoft.com/office/officeart/2005/8/layout/hList1"/>
    <dgm:cxn modelId="{996E7B12-BFA1-4C16-B5FB-6677957D1C3F}" srcId="{0A948CDC-38CF-455B-9AEE-DCB868DB7CE8}" destId="{9655F0F1-6659-4EB1-95D4-9CA40B1444CF}" srcOrd="2" destOrd="0" parTransId="{E571E512-0F37-400A-9B99-E1B2D151348B}" sibTransId="{26606D5E-4F4C-4ABD-BE92-85D90445DCE8}"/>
    <dgm:cxn modelId="{86A5FAFD-3CE0-4424-933E-81374008DA24}" srcId="{4499757B-ABB9-487C-8D4D-D74E3BE31F9F}" destId="{14A76E35-0545-4F4F-9179-514B66B965D4}" srcOrd="2" destOrd="0" parTransId="{4C84A3BC-2228-47C7-B72B-2061258A58BC}" sibTransId="{95B777CC-D8DD-40F0-9C65-E107F756DE16}"/>
    <dgm:cxn modelId="{518F125E-0736-4F87-A821-6F2366B9CC0C}" srcId="{0A948CDC-38CF-455B-9AEE-DCB868DB7CE8}" destId="{1E53AD5B-10CE-429B-8C4D-C01A97D70AFF}" srcOrd="1" destOrd="0" parTransId="{2C0EA10D-62A2-43C9-B8CF-F2B651CDB06F}" sibTransId="{C7BADFDC-0C14-479C-9287-2D2222E705D3}"/>
    <dgm:cxn modelId="{016C8ED9-C0D5-4158-8E11-FB1D6DDF4559}" type="presOf" srcId="{84D1B26B-4B26-4CB2-BC68-138D1C72AFA4}" destId="{4766F86B-D1F9-434F-A6EE-A6D56DF40777}" srcOrd="0" destOrd="3" presId="urn:microsoft.com/office/officeart/2005/8/layout/hList1"/>
    <dgm:cxn modelId="{0886DD1D-37E4-4749-9AF2-7A6668DCEFD4}" type="presOf" srcId="{3802067A-1E96-4F84-AC53-1627825571EF}" destId="{69BD65D2-6776-45B6-92FE-678AB5A89314}" srcOrd="0" destOrd="0" presId="urn:microsoft.com/office/officeart/2005/8/layout/hList1"/>
    <dgm:cxn modelId="{683DD0D2-02D1-4CA4-994A-C31D23F89EAD}" srcId="{4499757B-ABB9-487C-8D4D-D74E3BE31F9F}" destId="{A5A289B1-86DD-43A3-80B2-6B62BCE31E16}" srcOrd="4" destOrd="0" parTransId="{350C65A0-132A-47D0-9E99-6EC34D0847E7}" sibTransId="{A9064DCC-BC79-418B-8651-10417A5D0C74}"/>
    <dgm:cxn modelId="{4ED8049C-E6A2-4B09-BBEA-A79F00E443D8}" type="presOf" srcId="{5A548F66-1B95-4150-96D4-ACCE8AC3276B}" destId="{89C57A2D-6C55-4E47-9108-C7FA2C53D640}" srcOrd="0" destOrd="3" presId="urn:microsoft.com/office/officeart/2005/8/layout/hList1"/>
    <dgm:cxn modelId="{B43F9FF7-5674-4CA1-9EDB-132A4D92D3A5}" type="presOf" srcId="{59592DB5-6FFC-4C6A-9272-65C32FE3A9AF}" destId="{4766F86B-D1F9-434F-A6EE-A6D56DF40777}" srcOrd="0" destOrd="0" presId="urn:microsoft.com/office/officeart/2005/8/layout/hList1"/>
    <dgm:cxn modelId="{36FC9142-820E-46E7-BD8C-CD71BBBAD614}" srcId="{1E53AD5B-10CE-429B-8C4D-C01A97D70AFF}" destId="{30D22027-39AF-42DA-82DD-959A7AD66CF8}" srcOrd="5" destOrd="0" parTransId="{CDE78D4B-62C5-4CF3-8423-F0DBDB656306}" sibTransId="{4405DFA3-3E94-4AAD-AE7E-4FBF280A3EA0}"/>
    <dgm:cxn modelId="{DE94E938-7722-4F23-9A31-3BD23C417FAA}" type="presOf" srcId="{1E53AD5B-10CE-429B-8C4D-C01A97D70AFF}" destId="{9769A064-7E80-4743-970A-DEDEBF12968E}" srcOrd="0" destOrd="0" presId="urn:microsoft.com/office/officeart/2005/8/layout/hList1"/>
    <dgm:cxn modelId="{8D5BC1B9-AA24-48CD-B8D2-EE9D2A3F83EB}" type="presOf" srcId="{78D0C67A-929B-4EEA-99B1-A1F366644B07}" destId="{69BD65D2-6776-45B6-92FE-678AB5A89314}" srcOrd="0" destOrd="6" presId="urn:microsoft.com/office/officeart/2005/8/layout/hList1"/>
    <dgm:cxn modelId="{AE9923C5-5138-4D54-9D15-13EF7310E5DD}" srcId="{9655F0F1-6659-4EB1-95D4-9CA40B1444CF}" destId="{6698BAE4-D3CF-4962-8F8A-636998107CEF}" srcOrd="1" destOrd="0" parTransId="{F31E539F-9DB0-4789-BACF-451E70B6380F}" sibTransId="{7FB7B283-7A82-4C54-B3AD-7833846606AA}"/>
    <dgm:cxn modelId="{F05E7533-BA17-41CD-B3B5-80D6EB2FF2A5}" type="presOf" srcId="{7A6BF304-31A5-441D-BE76-3FE4B7C138DC}" destId="{69BD65D2-6776-45B6-92FE-678AB5A89314}" srcOrd="0" destOrd="5" presId="urn:microsoft.com/office/officeart/2005/8/layout/hList1"/>
    <dgm:cxn modelId="{FFA6074B-7E29-4103-8587-CB983136862D}" type="presOf" srcId="{1BEB8049-94F5-4F87-87B1-4B29C99D67D3}" destId="{4766F86B-D1F9-434F-A6EE-A6D56DF40777}" srcOrd="0" destOrd="2" presId="urn:microsoft.com/office/officeart/2005/8/layout/hList1"/>
    <dgm:cxn modelId="{89C3BB5C-D81B-4EA3-9C1C-60E5BDDBA407}" type="presOf" srcId="{30D22027-39AF-42DA-82DD-959A7AD66CF8}" destId="{89C57A2D-6C55-4E47-9108-C7FA2C53D640}" srcOrd="0" destOrd="5" presId="urn:microsoft.com/office/officeart/2005/8/layout/hList1"/>
    <dgm:cxn modelId="{778B613F-2BAB-4209-8E03-C9A14734D410}" srcId="{1E53AD5B-10CE-429B-8C4D-C01A97D70AFF}" destId="{E2EEDD72-2771-494D-9A78-F41E02DCCA36}" srcOrd="1" destOrd="0" parTransId="{F31C1163-0E00-4606-A4E9-7FB33DEA266F}" sibTransId="{C6D66275-D022-45D3-87D0-959CE2A0753C}"/>
    <dgm:cxn modelId="{0FCB9532-A3D9-4924-98C1-7B9A7922249C}" srcId="{1E53AD5B-10CE-429B-8C4D-C01A97D70AFF}" destId="{20BEF483-D926-4831-8D2D-096A8E5939BC}" srcOrd="0" destOrd="0" parTransId="{41470A62-8DA8-44BF-8A90-974F2C0098F0}" sibTransId="{E7D101CC-14B1-474B-A768-FFC31CC9425E}"/>
    <dgm:cxn modelId="{068479DE-B1A2-4513-8024-1F2C9007A4CB}" type="presOf" srcId="{0A948CDC-38CF-455B-9AEE-DCB868DB7CE8}" destId="{F3051213-51BA-4E6A-9AED-90A9EF6FEEB6}" srcOrd="0" destOrd="0" presId="urn:microsoft.com/office/officeart/2005/8/layout/hList1"/>
    <dgm:cxn modelId="{59788BD2-BEC6-495D-8DD0-1FE56D49AE1D}" srcId="{0A948CDC-38CF-455B-9AEE-DCB868DB7CE8}" destId="{4499757B-ABB9-487C-8D4D-D74E3BE31F9F}" srcOrd="0" destOrd="0" parTransId="{BDD2C8D8-9D6E-4B49-A9E4-0ADBFAB87F33}" sibTransId="{D77B2898-CC98-4E14-BF29-E3B1C3981E16}"/>
    <dgm:cxn modelId="{E8ECD948-7441-4608-B16A-6819332812EA}" type="presOf" srcId="{A9FCB2B9-9F36-43CE-82D7-7A28AC9E33C9}" destId="{69BD65D2-6776-45B6-92FE-678AB5A89314}" srcOrd="0" destOrd="3" presId="urn:microsoft.com/office/officeart/2005/8/layout/hList1"/>
    <dgm:cxn modelId="{609D9B49-4AAD-4BF5-9F7A-C289783D9DEF}" srcId="{4499757B-ABB9-487C-8D4D-D74E3BE31F9F}" destId="{78D0C67A-929B-4EEA-99B1-A1F366644B07}" srcOrd="6" destOrd="0" parTransId="{D602D60E-06BC-4AB9-91AB-2F96867B8883}" sibTransId="{0E4AC5F5-6D4A-423A-B9C0-BF274F761C05}"/>
    <dgm:cxn modelId="{A2C03210-3B40-42EB-9474-8679476B7FC2}" type="presOf" srcId="{523CFDAD-642F-4B1A-9BDF-C79408E6828F}" destId="{89C57A2D-6C55-4E47-9108-C7FA2C53D640}" srcOrd="0" destOrd="2" presId="urn:microsoft.com/office/officeart/2005/8/layout/hList1"/>
    <dgm:cxn modelId="{05DF97D5-0015-4D98-969E-BD9FC291D3CF}" srcId="{4499757B-ABB9-487C-8D4D-D74E3BE31F9F}" destId="{A9FCB2B9-9F36-43CE-82D7-7A28AC9E33C9}" srcOrd="3" destOrd="0" parTransId="{7688526C-DA84-475B-A732-D7D3C4A59EEB}" sibTransId="{3A2AA9AF-BE47-4CAC-BEC2-2E6DE47E38C5}"/>
    <dgm:cxn modelId="{A34E839C-9A8F-421C-B5EF-B796644FE350}" srcId="{1E53AD5B-10CE-429B-8C4D-C01A97D70AFF}" destId="{523CFDAD-642F-4B1A-9BDF-C79408E6828F}" srcOrd="2" destOrd="0" parTransId="{387B8AA4-481B-4F3C-8BDF-BA30AA4AD98E}" sibTransId="{E19E7B58-3818-42A4-9C5D-507910A2B26A}"/>
    <dgm:cxn modelId="{CB5252C4-1DEF-44CD-B391-2A7EBE8A331C}" type="presParOf" srcId="{F3051213-51BA-4E6A-9AED-90A9EF6FEEB6}" destId="{279368A1-FE1D-490D-A5A3-1DC8451FE25F}" srcOrd="0" destOrd="0" presId="urn:microsoft.com/office/officeart/2005/8/layout/hList1"/>
    <dgm:cxn modelId="{05B93D82-72D6-4CDB-B58F-51165C93BF79}" type="presParOf" srcId="{279368A1-FE1D-490D-A5A3-1DC8451FE25F}" destId="{D175CE57-F67B-454E-9E24-306684D33135}" srcOrd="0" destOrd="0" presId="urn:microsoft.com/office/officeart/2005/8/layout/hList1"/>
    <dgm:cxn modelId="{A812CDD1-1508-4A8B-83D6-4D155E09586C}" type="presParOf" srcId="{279368A1-FE1D-490D-A5A3-1DC8451FE25F}" destId="{69BD65D2-6776-45B6-92FE-678AB5A89314}" srcOrd="1" destOrd="0" presId="urn:microsoft.com/office/officeart/2005/8/layout/hList1"/>
    <dgm:cxn modelId="{B246CEB1-305F-40C2-A632-7D3EB49077CE}" type="presParOf" srcId="{F3051213-51BA-4E6A-9AED-90A9EF6FEEB6}" destId="{9D9EFD1F-FD9A-4626-92DC-57CCF8191115}" srcOrd="1" destOrd="0" presId="urn:microsoft.com/office/officeart/2005/8/layout/hList1"/>
    <dgm:cxn modelId="{F1E08768-B253-44BF-B79A-F1350889C465}" type="presParOf" srcId="{F3051213-51BA-4E6A-9AED-90A9EF6FEEB6}" destId="{E3F10E8A-EC5C-4742-8FBB-A0A97174D93F}" srcOrd="2" destOrd="0" presId="urn:microsoft.com/office/officeart/2005/8/layout/hList1"/>
    <dgm:cxn modelId="{1FF1CF6E-BB46-4DC0-8D6F-A43833116E5D}" type="presParOf" srcId="{E3F10E8A-EC5C-4742-8FBB-A0A97174D93F}" destId="{9769A064-7E80-4743-970A-DEDEBF12968E}" srcOrd="0" destOrd="0" presId="urn:microsoft.com/office/officeart/2005/8/layout/hList1"/>
    <dgm:cxn modelId="{DB9E1028-5E2F-4D60-A2AB-0E7DD08BD1A2}" type="presParOf" srcId="{E3F10E8A-EC5C-4742-8FBB-A0A97174D93F}" destId="{89C57A2D-6C55-4E47-9108-C7FA2C53D640}" srcOrd="1" destOrd="0" presId="urn:microsoft.com/office/officeart/2005/8/layout/hList1"/>
    <dgm:cxn modelId="{3C611C6F-49B5-4296-BAD5-4A02133B13C6}" type="presParOf" srcId="{F3051213-51BA-4E6A-9AED-90A9EF6FEEB6}" destId="{BD257FAD-52AF-4020-9C53-71948E33BE59}" srcOrd="3" destOrd="0" presId="urn:microsoft.com/office/officeart/2005/8/layout/hList1"/>
    <dgm:cxn modelId="{2BCA2AA7-6F0E-48EF-8A45-B556A6833F1F}" type="presParOf" srcId="{F3051213-51BA-4E6A-9AED-90A9EF6FEEB6}" destId="{F4BDD577-937D-4B0F-B18B-C1296F10881A}" srcOrd="4" destOrd="0" presId="urn:microsoft.com/office/officeart/2005/8/layout/hList1"/>
    <dgm:cxn modelId="{56A085EF-D40E-410C-8152-37C6DA66E10A}" type="presParOf" srcId="{F4BDD577-937D-4B0F-B18B-C1296F10881A}" destId="{DEC6B2AE-EC79-4E26-BA6D-10E07ABD93F8}" srcOrd="0" destOrd="0" presId="urn:microsoft.com/office/officeart/2005/8/layout/hList1"/>
    <dgm:cxn modelId="{73452503-C4EF-4B83-83DA-5AD7BBCDCFAF}" type="presParOf" srcId="{F4BDD577-937D-4B0F-B18B-C1296F10881A}" destId="{4766F86B-D1F9-434F-A6EE-A6D56DF40777}" srcOrd="1" destOrd="0" presId="urn:microsoft.com/office/officeart/2005/8/layout/hList1"/>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0A948CDC-38CF-455B-9AEE-DCB868DB7CE8}" type="doc">
      <dgm:prSet loTypeId="urn:microsoft.com/office/officeart/2005/8/layout/hList1" loCatId="list" qsTypeId="urn:microsoft.com/office/officeart/2005/8/quickstyle/3d1" qsCatId="3D" csTypeId="urn:microsoft.com/office/officeart/2005/8/colors/colorful1#14" csCatId="colorful" phldr="1"/>
      <dgm:spPr/>
      <dgm:t>
        <a:bodyPr/>
        <a:lstStyle/>
        <a:p>
          <a:endParaRPr lang="es-MX"/>
        </a:p>
      </dgm:t>
    </dgm:pt>
    <dgm:pt modelId="{4499757B-ABB9-487C-8D4D-D74E3BE31F9F}">
      <dgm:prSet phldrT="[Texto]" custT="1"/>
      <dgm:spPr>
        <a:ln>
          <a:solidFill>
            <a:schemeClr val="tx1"/>
          </a:solidFill>
        </a:ln>
        <a:effectLst>
          <a:outerShdw blurRad="50800" dist="38100" dir="2700000" algn="tl" rotWithShape="0">
            <a:prstClr val="black">
              <a:alpha val="40000"/>
            </a:prstClr>
          </a:outerShdw>
        </a:effectLst>
      </dgm:spPr>
      <dgm:t>
        <a:bodyPr/>
        <a:lstStyle/>
        <a:p>
          <a:r>
            <a:rPr lang="es-MX" sz="1600" b="1">
              <a:solidFill>
                <a:sysClr val="windowText" lastClr="000000"/>
              </a:solidFill>
            </a:rPr>
            <a:t>Resultado de la medida</a:t>
          </a:r>
        </a:p>
      </dgm:t>
    </dgm:pt>
    <dgm:pt modelId="{BDD2C8D8-9D6E-4B49-A9E4-0ADBFAB87F33}" type="parTrans" cxnId="{59788BD2-BEC6-495D-8DD0-1FE56D49AE1D}">
      <dgm:prSet/>
      <dgm:spPr/>
      <dgm:t>
        <a:bodyPr/>
        <a:lstStyle/>
        <a:p>
          <a:endParaRPr lang="es-MX"/>
        </a:p>
      </dgm:t>
    </dgm:pt>
    <dgm:pt modelId="{D77B2898-CC98-4E14-BF29-E3B1C3981E16}" type="sibTrans" cxnId="{59788BD2-BEC6-495D-8DD0-1FE56D49AE1D}">
      <dgm:prSet/>
      <dgm:spPr/>
      <dgm:t>
        <a:bodyPr/>
        <a:lstStyle/>
        <a:p>
          <a:endParaRPr lang="es-MX"/>
        </a:p>
      </dgm:t>
    </dgm:pt>
    <dgm:pt modelId="{3802067A-1E96-4F84-AC53-1627825571EF}">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r>
            <a:rPr lang="es-MX" sz="1050"/>
            <a:t>Inventario actualizado periodicamente conforme a los lineamientos para el INEM</a:t>
          </a:r>
        </a:p>
      </dgm:t>
    </dgm:pt>
    <dgm:pt modelId="{443B6E99-A3EC-43AC-B182-9E5512BB1E3A}" type="parTrans" cxnId="{B39C4344-FAC6-403B-92FD-33806F425838}">
      <dgm:prSet/>
      <dgm:spPr/>
      <dgm:t>
        <a:bodyPr/>
        <a:lstStyle/>
        <a:p>
          <a:endParaRPr lang="es-MX"/>
        </a:p>
      </dgm:t>
    </dgm:pt>
    <dgm:pt modelId="{ED37D966-D0A6-4639-8A40-9FC92B6C4F4C}" type="sibTrans" cxnId="{B39C4344-FAC6-403B-92FD-33806F425838}">
      <dgm:prSet/>
      <dgm:spPr/>
      <dgm:t>
        <a:bodyPr/>
        <a:lstStyle/>
        <a:p>
          <a:endParaRPr lang="es-MX"/>
        </a:p>
      </dgm:t>
    </dgm:pt>
    <dgm:pt modelId="{1E53AD5B-10CE-429B-8C4D-C01A97D70AFF}">
      <dgm:prSet phldrT="[Texto]" custT="1">
        <dgm:style>
          <a:lnRef idx="0">
            <a:schemeClr val="accent5"/>
          </a:lnRef>
          <a:fillRef idx="3">
            <a:schemeClr val="accent5"/>
          </a:fillRef>
          <a:effectRef idx="3">
            <a:schemeClr val="accent5"/>
          </a:effectRef>
          <a:fontRef idx="minor">
            <a:schemeClr val="lt1"/>
          </a:fontRef>
        </dgm:style>
      </dgm:prSet>
      <dgm:spPr>
        <a:ln>
          <a:solidFill>
            <a:schemeClr val="tx1"/>
          </a:solidFill>
        </a:ln>
        <a:effectLst>
          <a:outerShdw blurRad="50800" dist="38100" dir="2700000" algn="tl" rotWithShape="0">
            <a:prstClr val="black">
              <a:alpha val="40000"/>
            </a:prstClr>
          </a:outerShdw>
        </a:effectLst>
        <a:scene3d>
          <a:camera prst="orthographicFront"/>
          <a:lightRig rig="flat" dir="t"/>
        </a:scene3d>
        <a:sp3d>
          <a:bevelT/>
        </a:sp3d>
      </dgm:spPr>
      <dgm:t>
        <a:bodyPr/>
        <a:lstStyle/>
        <a:p>
          <a:pPr algn="ctr"/>
          <a:r>
            <a:rPr lang="es-MX" sz="1600" b="1">
              <a:solidFill>
                <a:sysClr val="windowText" lastClr="000000"/>
              </a:solidFill>
            </a:rPr>
            <a:t>Evidencia</a:t>
          </a:r>
        </a:p>
      </dgm:t>
    </dgm:pt>
    <dgm:pt modelId="{2C0EA10D-62A2-43C9-B8CF-F2B651CDB06F}" type="parTrans" cxnId="{518F125E-0736-4F87-A821-6F2366B9CC0C}">
      <dgm:prSet/>
      <dgm:spPr/>
      <dgm:t>
        <a:bodyPr/>
        <a:lstStyle/>
        <a:p>
          <a:endParaRPr lang="es-MX"/>
        </a:p>
      </dgm:t>
    </dgm:pt>
    <dgm:pt modelId="{C7BADFDC-0C14-479C-9287-2D2222E705D3}" type="sibTrans" cxnId="{518F125E-0736-4F87-A821-6F2366B9CC0C}">
      <dgm:prSet/>
      <dgm:spPr/>
      <dgm:t>
        <a:bodyPr/>
        <a:lstStyle/>
        <a:p>
          <a:endParaRPr lang="es-MX"/>
        </a:p>
      </dgm:t>
    </dgm:pt>
    <dgm:pt modelId="{9655F0F1-6659-4EB1-95D4-9CA40B1444CF}">
      <dgm:prSet phldrT="[Texto]" custT="1">
        <dgm:style>
          <a:lnRef idx="0">
            <a:schemeClr val="accent6"/>
          </a:lnRef>
          <a:fillRef idx="3">
            <a:schemeClr val="accent6"/>
          </a:fillRef>
          <a:effectRef idx="3">
            <a:schemeClr val="accent6"/>
          </a:effectRef>
          <a:fontRef idx="minor">
            <a:schemeClr val="lt1"/>
          </a:fontRef>
        </dgm:style>
      </dgm:prSet>
      <dgm:spPr>
        <a:solidFill>
          <a:srgbClr val="FFFF00"/>
        </a:solidFill>
        <a:ln>
          <a:solidFill>
            <a:srgbClr val="92D050"/>
          </a:solidFill>
        </a:ln>
        <a:scene3d>
          <a:camera prst="orthographicFront"/>
          <a:lightRig rig="flat" dir="t"/>
        </a:scene3d>
        <a:sp3d>
          <a:bevelT/>
        </a:sp3d>
      </dgm:spPr>
      <dgm:t>
        <a:bodyPr/>
        <a:lstStyle/>
        <a:p>
          <a:pPr algn="ctr"/>
          <a:r>
            <a:rPr lang="es-MX" sz="1600" b="1">
              <a:solidFill>
                <a:sysClr val="windowText" lastClr="000000"/>
              </a:solidFill>
            </a:rPr>
            <a:t>Avance</a:t>
          </a:r>
        </a:p>
      </dgm:t>
    </dgm:pt>
    <dgm:pt modelId="{E571E512-0F37-400A-9B99-E1B2D151348B}" type="parTrans" cxnId="{996E7B12-BFA1-4C16-B5FB-6677957D1C3F}">
      <dgm:prSet/>
      <dgm:spPr/>
      <dgm:t>
        <a:bodyPr/>
        <a:lstStyle/>
        <a:p>
          <a:endParaRPr lang="es-MX"/>
        </a:p>
      </dgm:t>
    </dgm:pt>
    <dgm:pt modelId="{26606D5E-4F4C-4ABD-BE92-85D90445DCE8}" type="sibTrans" cxnId="{996E7B12-BFA1-4C16-B5FB-6677957D1C3F}">
      <dgm:prSet/>
      <dgm:spPr/>
      <dgm:t>
        <a:bodyPr/>
        <a:lstStyle/>
        <a:p>
          <a:endParaRPr lang="es-MX"/>
        </a:p>
      </dgm:t>
    </dgm:pt>
    <dgm:pt modelId="{84D1B26B-4B26-4CB2-BC68-138D1C72AFA4}">
      <dgm:prSet phldrT="[Texto]" custT="1">
        <dgm:style>
          <a:lnRef idx="1">
            <a:schemeClr val="accent6"/>
          </a:lnRef>
          <a:fillRef idx="2">
            <a:schemeClr val="accent6"/>
          </a:fillRef>
          <a:effectRef idx="1">
            <a:schemeClr val="accent6"/>
          </a:effectRef>
          <a:fontRef idx="minor">
            <a:schemeClr val="dk1"/>
          </a:fontRef>
        </dgm:style>
      </dgm:prSet>
      <dgm:spPr>
        <a:solidFill>
          <a:srgbClr val="FFFF00"/>
        </a:solidFill>
        <a:ln/>
        <a:scene3d>
          <a:camera prst="orthographicFront"/>
          <a:lightRig rig="flat" dir="t"/>
        </a:scene3d>
        <a:sp3d extrusionH="12700">
          <a:bevelT/>
        </a:sp3d>
      </dgm:spPr>
      <dgm:t>
        <a:bodyPr/>
        <a:lstStyle/>
        <a:p>
          <a:r>
            <a:rPr lang="es-MX" sz="1100"/>
            <a:t>La medida presenta un avance moderado</a:t>
          </a:r>
        </a:p>
      </dgm:t>
    </dgm:pt>
    <dgm:pt modelId="{CA59882D-B7A9-4F15-9011-DDFDD2CA35E5}" type="parTrans" cxnId="{F8BB8707-7567-46AF-817E-24DAFFED6860}">
      <dgm:prSet/>
      <dgm:spPr/>
      <dgm:t>
        <a:bodyPr/>
        <a:lstStyle/>
        <a:p>
          <a:endParaRPr lang="es-MX"/>
        </a:p>
      </dgm:t>
    </dgm:pt>
    <dgm:pt modelId="{8319DBCB-5D54-4CBE-B78D-C98BD500DD70}" type="sibTrans" cxnId="{F8BB8707-7567-46AF-817E-24DAFFED6860}">
      <dgm:prSet/>
      <dgm:spPr/>
      <dgm:t>
        <a:bodyPr/>
        <a:lstStyle/>
        <a:p>
          <a:endParaRPr lang="es-MX"/>
        </a:p>
      </dgm:t>
    </dgm:pt>
    <dgm:pt modelId="{59592DB5-6FFC-4C6A-9272-65C32FE3A9AF}">
      <dgm:prSet phldrT="[Texto]" custT="1">
        <dgm:style>
          <a:lnRef idx="1">
            <a:schemeClr val="accent6"/>
          </a:lnRef>
          <a:fillRef idx="2">
            <a:schemeClr val="accent6"/>
          </a:fillRef>
          <a:effectRef idx="1">
            <a:schemeClr val="accent6"/>
          </a:effectRef>
          <a:fontRef idx="minor">
            <a:schemeClr val="dk1"/>
          </a:fontRef>
        </dgm:style>
      </dgm:prSet>
      <dgm:spPr>
        <a:solidFill>
          <a:srgbClr val="FFFF00"/>
        </a:solidFill>
        <a:ln/>
        <a:scene3d>
          <a:camera prst="orthographicFront"/>
          <a:lightRig rig="flat" dir="t"/>
        </a:scene3d>
        <a:sp3d extrusionH="12700">
          <a:bevelT/>
        </a:sp3d>
      </dgm:spPr>
      <dgm:t>
        <a:bodyPr/>
        <a:lstStyle/>
        <a:p>
          <a:endParaRPr lang="es-MX" sz="1100"/>
        </a:p>
      </dgm:t>
    </dgm:pt>
    <dgm:pt modelId="{30203498-CBE0-49C9-BACB-06A4291BAC7B}" type="parTrans" cxnId="{E585FE2E-192E-4ABD-B6CF-CB98A329B2EE}">
      <dgm:prSet/>
      <dgm:spPr/>
      <dgm:t>
        <a:bodyPr/>
        <a:lstStyle/>
        <a:p>
          <a:endParaRPr lang="es-MX"/>
        </a:p>
      </dgm:t>
    </dgm:pt>
    <dgm:pt modelId="{D148730C-DAA8-4F62-A55C-3CD4E160DAAF}" type="sibTrans" cxnId="{E585FE2E-192E-4ABD-B6CF-CB98A329B2EE}">
      <dgm:prSet/>
      <dgm:spPr/>
      <dgm:t>
        <a:bodyPr/>
        <a:lstStyle/>
        <a:p>
          <a:endParaRPr lang="es-MX"/>
        </a:p>
      </dgm:t>
    </dgm:pt>
    <dgm:pt modelId="{6698BAE4-D3CF-4962-8F8A-636998107CEF}">
      <dgm:prSet phldrT="[Texto]" custT="1">
        <dgm:style>
          <a:lnRef idx="1">
            <a:schemeClr val="accent6"/>
          </a:lnRef>
          <a:fillRef idx="2">
            <a:schemeClr val="accent6"/>
          </a:fillRef>
          <a:effectRef idx="1">
            <a:schemeClr val="accent6"/>
          </a:effectRef>
          <a:fontRef idx="minor">
            <a:schemeClr val="dk1"/>
          </a:fontRef>
        </dgm:style>
      </dgm:prSet>
      <dgm:spPr>
        <a:solidFill>
          <a:srgbClr val="FFFF00"/>
        </a:solidFill>
        <a:ln/>
        <a:scene3d>
          <a:camera prst="orthographicFront"/>
          <a:lightRig rig="flat" dir="t"/>
        </a:scene3d>
        <a:sp3d extrusionH="12700">
          <a:bevelT/>
        </a:sp3d>
      </dgm:spPr>
      <dgm:t>
        <a:bodyPr/>
        <a:lstStyle/>
        <a:p>
          <a:endParaRPr lang="es-MX" sz="1100"/>
        </a:p>
      </dgm:t>
    </dgm:pt>
    <dgm:pt modelId="{F31E539F-9DB0-4789-BACF-451E70B6380F}" type="parTrans" cxnId="{AE9923C5-5138-4D54-9D15-13EF7310E5DD}">
      <dgm:prSet/>
      <dgm:spPr/>
      <dgm:t>
        <a:bodyPr/>
        <a:lstStyle/>
        <a:p>
          <a:endParaRPr lang="es-MX"/>
        </a:p>
      </dgm:t>
    </dgm:pt>
    <dgm:pt modelId="{7FB7B283-7A82-4C54-B3AD-7833846606AA}" type="sibTrans" cxnId="{AE9923C5-5138-4D54-9D15-13EF7310E5DD}">
      <dgm:prSet/>
      <dgm:spPr/>
      <dgm:t>
        <a:bodyPr/>
        <a:lstStyle/>
        <a:p>
          <a:endParaRPr lang="es-MX"/>
        </a:p>
      </dgm:t>
    </dgm:pt>
    <dgm:pt modelId="{1BEB8049-94F5-4F87-87B1-4B29C99D67D3}">
      <dgm:prSet phldrT="[Texto]" custT="1">
        <dgm:style>
          <a:lnRef idx="1">
            <a:schemeClr val="accent6"/>
          </a:lnRef>
          <a:fillRef idx="2">
            <a:schemeClr val="accent6"/>
          </a:fillRef>
          <a:effectRef idx="1">
            <a:schemeClr val="accent6"/>
          </a:effectRef>
          <a:fontRef idx="minor">
            <a:schemeClr val="dk1"/>
          </a:fontRef>
        </dgm:style>
      </dgm:prSet>
      <dgm:spPr>
        <a:solidFill>
          <a:srgbClr val="FFFF00"/>
        </a:solidFill>
        <a:ln/>
        <a:scene3d>
          <a:camera prst="orthographicFront"/>
          <a:lightRig rig="flat" dir="t"/>
        </a:scene3d>
        <a:sp3d extrusionH="12700">
          <a:bevelT/>
        </a:sp3d>
      </dgm:spPr>
      <dgm:t>
        <a:bodyPr/>
        <a:lstStyle/>
        <a:p>
          <a:endParaRPr lang="es-MX" sz="1100"/>
        </a:p>
      </dgm:t>
    </dgm:pt>
    <dgm:pt modelId="{AC66DE0D-0FF4-40AA-9D17-C74F402C79E6}" type="parTrans" cxnId="{D7C95C58-3EDC-45C6-A674-BF030D4BDC8D}">
      <dgm:prSet/>
      <dgm:spPr/>
      <dgm:t>
        <a:bodyPr/>
        <a:lstStyle/>
        <a:p>
          <a:endParaRPr lang="es-MX"/>
        </a:p>
      </dgm:t>
    </dgm:pt>
    <dgm:pt modelId="{50807406-B45A-4AB2-93C3-CEFE3081EC4B}" type="sibTrans" cxnId="{D7C95C58-3EDC-45C6-A674-BF030D4BDC8D}">
      <dgm:prSet/>
      <dgm:spPr/>
      <dgm:t>
        <a:bodyPr/>
        <a:lstStyle/>
        <a:p>
          <a:endParaRPr lang="es-MX"/>
        </a:p>
      </dgm:t>
    </dgm:pt>
    <dgm:pt modelId="{A9FCB2B9-9F36-43CE-82D7-7A28AC9E33C9}">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r>
            <a:rPr lang="es-MX" sz="1050"/>
            <a:t>Mitigación de material particulado en las instalaciones industriales</a:t>
          </a:r>
        </a:p>
      </dgm:t>
    </dgm:pt>
    <dgm:pt modelId="{7688526C-DA84-475B-A732-D7D3C4A59EEB}" type="parTrans" cxnId="{05DF97D5-0015-4D98-969E-BD9FC291D3CF}">
      <dgm:prSet/>
      <dgm:spPr/>
      <dgm:t>
        <a:bodyPr/>
        <a:lstStyle/>
        <a:p>
          <a:endParaRPr lang="es-MX"/>
        </a:p>
      </dgm:t>
    </dgm:pt>
    <dgm:pt modelId="{3A2AA9AF-BE47-4CAC-BEC2-2E6DE47E38C5}" type="sibTrans" cxnId="{05DF97D5-0015-4D98-969E-BD9FC291D3CF}">
      <dgm:prSet/>
      <dgm:spPr/>
      <dgm:t>
        <a:bodyPr/>
        <a:lstStyle/>
        <a:p>
          <a:endParaRPr lang="es-MX"/>
        </a:p>
      </dgm:t>
    </dgm:pt>
    <dgm:pt modelId="{5A548F66-1B95-4150-96D4-ACCE8AC3276B}">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r>
            <a:rPr lang="es-MX" sz="1100"/>
            <a:t>Sistemas de control  de material particulado</a:t>
          </a:r>
        </a:p>
      </dgm:t>
    </dgm:pt>
    <dgm:pt modelId="{90D7BD2A-1A86-41CB-B210-088E002F446D}" type="parTrans" cxnId="{C963A88C-EE42-4601-B65C-A8B7A5B72666}">
      <dgm:prSet/>
      <dgm:spPr/>
      <dgm:t>
        <a:bodyPr/>
        <a:lstStyle/>
        <a:p>
          <a:endParaRPr lang="es-MX"/>
        </a:p>
      </dgm:t>
    </dgm:pt>
    <dgm:pt modelId="{B04A28C0-AE27-4B62-8594-F9752EDBBCC1}" type="sibTrans" cxnId="{C963A88C-EE42-4601-B65C-A8B7A5B72666}">
      <dgm:prSet/>
      <dgm:spPr/>
      <dgm:t>
        <a:bodyPr/>
        <a:lstStyle/>
        <a:p>
          <a:endParaRPr lang="es-MX"/>
        </a:p>
      </dgm:t>
    </dgm:pt>
    <dgm:pt modelId="{E2EEDD72-2771-494D-9A78-F41E02DCCA36}">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endParaRPr lang="es-MX" sz="1100"/>
        </a:p>
      </dgm:t>
    </dgm:pt>
    <dgm:pt modelId="{F31C1163-0E00-4606-A4E9-7FB33DEA266F}" type="parTrans" cxnId="{778B613F-2BAB-4209-8E03-C9A14734D410}">
      <dgm:prSet/>
      <dgm:spPr/>
      <dgm:t>
        <a:bodyPr/>
        <a:lstStyle/>
        <a:p>
          <a:endParaRPr lang="es-MX"/>
        </a:p>
      </dgm:t>
    </dgm:pt>
    <dgm:pt modelId="{C6D66275-D022-45D3-87D0-959CE2A0753C}" type="sibTrans" cxnId="{778B613F-2BAB-4209-8E03-C9A14734D410}">
      <dgm:prSet/>
      <dgm:spPr/>
      <dgm:t>
        <a:bodyPr/>
        <a:lstStyle/>
        <a:p>
          <a:endParaRPr lang="es-MX"/>
        </a:p>
      </dgm:t>
    </dgm:pt>
    <dgm:pt modelId="{78D0C67A-929B-4EEA-99B1-A1F366644B07}">
      <dgm:prSet custT="1"/>
      <dgm:spPr/>
      <dgm:t>
        <a:bodyPr/>
        <a:lstStyle/>
        <a:p>
          <a:r>
            <a:rPr lang="es-MX" sz="1050"/>
            <a:t>Industrias certificadas</a:t>
          </a:r>
        </a:p>
      </dgm:t>
    </dgm:pt>
    <dgm:pt modelId="{D602D60E-06BC-4AB9-91AB-2F96867B8883}" type="parTrans" cxnId="{609D9B49-4AAD-4BF5-9F7A-C289783D9DEF}">
      <dgm:prSet/>
      <dgm:spPr/>
      <dgm:t>
        <a:bodyPr/>
        <a:lstStyle/>
        <a:p>
          <a:endParaRPr lang="es-MX"/>
        </a:p>
      </dgm:t>
    </dgm:pt>
    <dgm:pt modelId="{0E4AC5F5-6D4A-423A-B9C0-BF274F761C05}" type="sibTrans" cxnId="{609D9B49-4AAD-4BF5-9F7A-C289783D9DEF}">
      <dgm:prSet/>
      <dgm:spPr/>
      <dgm:t>
        <a:bodyPr/>
        <a:lstStyle/>
        <a:p>
          <a:endParaRPr lang="es-MX"/>
        </a:p>
      </dgm:t>
    </dgm:pt>
    <dgm:pt modelId="{14A76E35-0545-4F4F-9179-514B66B965D4}">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endParaRPr lang="es-MX" sz="1000"/>
        </a:p>
      </dgm:t>
    </dgm:pt>
    <dgm:pt modelId="{4C84A3BC-2228-47C7-B72B-2061258A58BC}" type="parTrans" cxnId="{86A5FAFD-3CE0-4424-933E-81374008DA24}">
      <dgm:prSet/>
      <dgm:spPr/>
      <dgm:t>
        <a:bodyPr/>
        <a:lstStyle/>
        <a:p>
          <a:endParaRPr lang="es-MX"/>
        </a:p>
      </dgm:t>
    </dgm:pt>
    <dgm:pt modelId="{95B777CC-D8DD-40F0-9C65-E107F756DE16}" type="sibTrans" cxnId="{86A5FAFD-3CE0-4424-933E-81374008DA24}">
      <dgm:prSet/>
      <dgm:spPr/>
      <dgm:t>
        <a:bodyPr/>
        <a:lstStyle/>
        <a:p>
          <a:endParaRPr lang="es-MX"/>
        </a:p>
      </dgm:t>
    </dgm:pt>
    <dgm:pt modelId="{B36CE551-B0A0-47D0-8255-01960F1611FE}">
      <dgm:prSet phldrT="[Texto]" custT="1"/>
      <dgm:spPr>
        <a:ln>
          <a:solidFill>
            <a:schemeClr val="tx1">
              <a:alpha val="90000"/>
            </a:schemeClr>
          </a:solidFill>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gm:spPr>
      <dgm:t>
        <a:bodyPr/>
        <a:lstStyle/>
        <a:p>
          <a:endParaRPr lang="es-MX" sz="1000"/>
        </a:p>
      </dgm:t>
    </dgm:pt>
    <dgm:pt modelId="{4F948EA3-2440-4504-AA78-06B7E8FBC2AA}" type="parTrans" cxnId="{3E4DE3CC-55F2-4A83-87F0-C8AC7A571802}">
      <dgm:prSet/>
      <dgm:spPr/>
      <dgm:t>
        <a:bodyPr/>
        <a:lstStyle/>
        <a:p>
          <a:endParaRPr lang="es-MX"/>
        </a:p>
      </dgm:t>
    </dgm:pt>
    <dgm:pt modelId="{DBCBA50F-9B1A-4FFF-B53C-63C9865716D4}" type="sibTrans" cxnId="{3E4DE3CC-55F2-4A83-87F0-C8AC7A571802}">
      <dgm:prSet/>
      <dgm:spPr/>
      <dgm:t>
        <a:bodyPr/>
        <a:lstStyle/>
        <a:p>
          <a:endParaRPr lang="es-MX"/>
        </a:p>
      </dgm:t>
    </dgm:pt>
    <dgm:pt modelId="{6790381C-4FB4-4B6D-A5B2-63BC45718BA7}">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endParaRPr lang="es-MX" sz="1100"/>
        </a:p>
      </dgm:t>
    </dgm:pt>
    <dgm:pt modelId="{3DF76457-95FF-450E-A82C-965C33019D45}" type="parTrans" cxnId="{F063BED4-501E-427E-BC60-88F693FBD9F6}">
      <dgm:prSet/>
      <dgm:spPr/>
      <dgm:t>
        <a:bodyPr/>
        <a:lstStyle/>
        <a:p>
          <a:endParaRPr lang="es-MX"/>
        </a:p>
      </dgm:t>
    </dgm:pt>
    <dgm:pt modelId="{DD932DC6-A30B-451E-9DAC-B6C21544F38C}" type="sibTrans" cxnId="{F063BED4-501E-427E-BC60-88F693FBD9F6}">
      <dgm:prSet/>
      <dgm:spPr/>
      <dgm:t>
        <a:bodyPr/>
        <a:lstStyle/>
        <a:p>
          <a:endParaRPr lang="es-MX"/>
        </a:p>
      </dgm:t>
    </dgm:pt>
    <dgm:pt modelId="{30D22027-39AF-42DA-82DD-959A7AD66CF8}">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r>
            <a:rPr lang="es-MX" sz="1100"/>
            <a:t>https://www.gob.mx/profepa/acciones-y-programas/resultados-obtenidos</a:t>
          </a:r>
        </a:p>
      </dgm:t>
    </dgm:pt>
    <dgm:pt modelId="{CDE78D4B-62C5-4CF3-8423-F0DBDB656306}" type="parTrans" cxnId="{36FC9142-820E-46E7-BD8C-CD71BBBAD614}">
      <dgm:prSet/>
      <dgm:spPr/>
      <dgm:t>
        <a:bodyPr/>
        <a:lstStyle/>
        <a:p>
          <a:endParaRPr lang="es-MX"/>
        </a:p>
      </dgm:t>
    </dgm:pt>
    <dgm:pt modelId="{4405DFA3-3E94-4AAD-AE7E-4FBF280A3EA0}" type="sibTrans" cxnId="{36FC9142-820E-46E7-BD8C-CD71BBBAD614}">
      <dgm:prSet/>
      <dgm:spPr/>
      <dgm:t>
        <a:bodyPr/>
        <a:lstStyle/>
        <a:p>
          <a:endParaRPr lang="es-MX"/>
        </a:p>
      </dgm:t>
    </dgm:pt>
    <dgm:pt modelId="{20BEF483-D926-4831-8D2D-096A8E5939BC}">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r>
            <a:rPr lang="es-MX" sz="1100"/>
            <a:t> Inventario de emisiones actualizado y publicado</a:t>
          </a:r>
        </a:p>
      </dgm:t>
    </dgm:pt>
    <dgm:pt modelId="{41470A62-8DA8-44BF-8A90-974F2C0098F0}" type="parTrans" cxnId="{0FCB9532-A3D9-4924-98C1-7B9A7922249C}">
      <dgm:prSet/>
      <dgm:spPr/>
      <dgm:t>
        <a:bodyPr/>
        <a:lstStyle/>
        <a:p>
          <a:endParaRPr lang="es-MX"/>
        </a:p>
      </dgm:t>
    </dgm:pt>
    <dgm:pt modelId="{E7D101CC-14B1-474B-A768-FFC31CC9425E}" type="sibTrans" cxnId="{0FCB9532-A3D9-4924-98C1-7B9A7922249C}">
      <dgm:prSet/>
      <dgm:spPr/>
      <dgm:t>
        <a:bodyPr/>
        <a:lstStyle/>
        <a:p>
          <a:endParaRPr lang="es-MX"/>
        </a:p>
      </dgm:t>
    </dgm:pt>
    <dgm:pt modelId="{523CFDAD-642F-4B1A-9BDF-C79408E6828F}">
      <dgm:prSet phldrT="[Texto]" custT="1">
        <dgm:style>
          <a:lnRef idx="1">
            <a:schemeClr val="accent5"/>
          </a:lnRef>
          <a:fillRef idx="2">
            <a:schemeClr val="accent5"/>
          </a:fillRef>
          <a:effectRef idx="1">
            <a:schemeClr val="accent5"/>
          </a:effectRef>
          <a:fontRef idx="minor">
            <a:schemeClr val="dk1"/>
          </a:fontRef>
        </dgm:style>
      </dgm:prSet>
      <dgm:spPr>
        <a:ln/>
        <a:effectLst>
          <a:outerShdw blurRad="50800" dist="38100" dir="2700000" algn="tl" rotWithShape="0">
            <a:prstClr val="black">
              <a:alpha val="40000"/>
            </a:prstClr>
          </a:outerShdw>
        </a:effectLst>
        <a:scene3d>
          <a:camera prst="orthographicFront"/>
          <a:lightRig rig="flat" dir="t"/>
        </a:scene3d>
        <a:sp3d extrusionH="12700">
          <a:bevelT/>
        </a:sp3d>
      </dgm:spPr>
      <dgm:t>
        <a:bodyPr/>
        <a:lstStyle/>
        <a:p>
          <a:endParaRPr lang="es-MX" sz="1100"/>
        </a:p>
      </dgm:t>
    </dgm:pt>
    <dgm:pt modelId="{387B8AA4-481B-4F3C-8BDF-BA30AA4AD98E}" type="parTrans" cxnId="{A34E839C-9A8F-421C-B5EF-B796644FE350}">
      <dgm:prSet/>
      <dgm:spPr/>
      <dgm:t>
        <a:bodyPr/>
        <a:lstStyle/>
        <a:p>
          <a:endParaRPr lang="es-MX"/>
        </a:p>
      </dgm:t>
    </dgm:pt>
    <dgm:pt modelId="{E19E7B58-3818-42A4-9C5D-507910A2B26A}" type="sibTrans" cxnId="{A34E839C-9A8F-421C-B5EF-B796644FE350}">
      <dgm:prSet/>
      <dgm:spPr/>
      <dgm:t>
        <a:bodyPr/>
        <a:lstStyle/>
        <a:p>
          <a:endParaRPr lang="es-MX"/>
        </a:p>
      </dgm:t>
    </dgm:pt>
    <dgm:pt modelId="{A5A289B1-86DD-43A3-80B2-6B62BCE31E16}">
      <dgm:prSet custT="1"/>
      <dgm:spPr/>
      <dgm:t>
        <a:bodyPr/>
        <a:lstStyle/>
        <a:p>
          <a:endParaRPr lang="es-MX" sz="1000"/>
        </a:p>
      </dgm:t>
    </dgm:pt>
    <dgm:pt modelId="{350C65A0-132A-47D0-9E99-6EC34D0847E7}" type="parTrans" cxnId="{683DD0D2-02D1-4CA4-994A-C31D23F89EAD}">
      <dgm:prSet/>
      <dgm:spPr/>
      <dgm:t>
        <a:bodyPr/>
        <a:lstStyle/>
        <a:p>
          <a:endParaRPr lang="es-MX"/>
        </a:p>
      </dgm:t>
    </dgm:pt>
    <dgm:pt modelId="{A9064DCC-BC79-418B-8651-10417A5D0C74}" type="sibTrans" cxnId="{683DD0D2-02D1-4CA4-994A-C31D23F89EAD}">
      <dgm:prSet/>
      <dgm:spPr/>
      <dgm:t>
        <a:bodyPr/>
        <a:lstStyle/>
        <a:p>
          <a:endParaRPr lang="es-MX"/>
        </a:p>
      </dgm:t>
    </dgm:pt>
    <dgm:pt modelId="{7A6BF304-31A5-441D-BE76-3FE4B7C138DC}">
      <dgm:prSet custT="1"/>
      <dgm:spPr/>
      <dgm:t>
        <a:bodyPr/>
        <a:lstStyle/>
        <a:p>
          <a:endParaRPr lang="es-MX" sz="1000"/>
        </a:p>
      </dgm:t>
    </dgm:pt>
    <dgm:pt modelId="{BB9C928E-0848-4788-B2AB-B7D4A1637E60}" type="parTrans" cxnId="{F38378BC-5481-4CDB-A747-E520C237653E}">
      <dgm:prSet/>
      <dgm:spPr/>
      <dgm:t>
        <a:bodyPr/>
        <a:lstStyle/>
        <a:p>
          <a:endParaRPr lang="es-MX"/>
        </a:p>
      </dgm:t>
    </dgm:pt>
    <dgm:pt modelId="{47FBE8B0-D148-4656-A963-F35DC391B4C7}" type="sibTrans" cxnId="{F38378BC-5481-4CDB-A747-E520C237653E}">
      <dgm:prSet/>
      <dgm:spPr/>
      <dgm:t>
        <a:bodyPr/>
        <a:lstStyle/>
        <a:p>
          <a:endParaRPr lang="es-MX"/>
        </a:p>
      </dgm:t>
    </dgm:pt>
    <dgm:pt modelId="{F3051213-51BA-4E6A-9AED-90A9EF6FEEB6}" type="pres">
      <dgm:prSet presAssocID="{0A948CDC-38CF-455B-9AEE-DCB868DB7CE8}" presName="Name0" presStyleCnt="0">
        <dgm:presLayoutVars>
          <dgm:dir/>
          <dgm:animLvl val="lvl"/>
          <dgm:resizeHandles val="exact"/>
        </dgm:presLayoutVars>
      </dgm:prSet>
      <dgm:spPr/>
      <dgm:t>
        <a:bodyPr/>
        <a:lstStyle/>
        <a:p>
          <a:endParaRPr lang="es-MX"/>
        </a:p>
      </dgm:t>
    </dgm:pt>
    <dgm:pt modelId="{279368A1-FE1D-490D-A5A3-1DC8451FE25F}" type="pres">
      <dgm:prSet presAssocID="{4499757B-ABB9-487C-8D4D-D74E3BE31F9F}" presName="composite" presStyleCnt="0"/>
      <dgm:spPr/>
    </dgm:pt>
    <dgm:pt modelId="{D175CE57-F67B-454E-9E24-306684D33135}" type="pres">
      <dgm:prSet presAssocID="{4499757B-ABB9-487C-8D4D-D74E3BE31F9F}" presName="parTx" presStyleLbl="alignNode1" presStyleIdx="0" presStyleCnt="3">
        <dgm:presLayoutVars>
          <dgm:chMax val="0"/>
          <dgm:chPref val="0"/>
          <dgm:bulletEnabled val="1"/>
        </dgm:presLayoutVars>
      </dgm:prSet>
      <dgm:spPr/>
      <dgm:t>
        <a:bodyPr/>
        <a:lstStyle/>
        <a:p>
          <a:endParaRPr lang="es-MX"/>
        </a:p>
      </dgm:t>
    </dgm:pt>
    <dgm:pt modelId="{69BD65D2-6776-45B6-92FE-678AB5A89314}" type="pres">
      <dgm:prSet presAssocID="{4499757B-ABB9-487C-8D4D-D74E3BE31F9F}" presName="desTx" presStyleLbl="alignAccFollowNode1" presStyleIdx="0" presStyleCnt="3">
        <dgm:presLayoutVars>
          <dgm:bulletEnabled val="1"/>
        </dgm:presLayoutVars>
      </dgm:prSet>
      <dgm:spPr/>
      <dgm:t>
        <a:bodyPr/>
        <a:lstStyle/>
        <a:p>
          <a:endParaRPr lang="es-MX"/>
        </a:p>
      </dgm:t>
    </dgm:pt>
    <dgm:pt modelId="{9D9EFD1F-FD9A-4626-92DC-57CCF8191115}" type="pres">
      <dgm:prSet presAssocID="{D77B2898-CC98-4E14-BF29-E3B1C3981E16}" presName="space" presStyleCnt="0"/>
      <dgm:spPr/>
    </dgm:pt>
    <dgm:pt modelId="{E3F10E8A-EC5C-4742-8FBB-A0A97174D93F}" type="pres">
      <dgm:prSet presAssocID="{1E53AD5B-10CE-429B-8C4D-C01A97D70AFF}" presName="composite" presStyleCnt="0"/>
      <dgm:spPr/>
    </dgm:pt>
    <dgm:pt modelId="{9769A064-7E80-4743-970A-DEDEBF12968E}" type="pres">
      <dgm:prSet presAssocID="{1E53AD5B-10CE-429B-8C4D-C01A97D70AFF}" presName="parTx" presStyleLbl="alignNode1" presStyleIdx="1" presStyleCnt="3">
        <dgm:presLayoutVars>
          <dgm:chMax val="0"/>
          <dgm:chPref val="0"/>
          <dgm:bulletEnabled val="1"/>
        </dgm:presLayoutVars>
      </dgm:prSet>
      <dgm:spPr/>
      <dgm:t>
        <a:bodyPr/>
        <a:lstStyle/>
        <a:p>
          <a:endParaRPr lang="es-MX"/>
        </a:p>
      </dgm:t>
    </dgm:pt>
    <dgm:pt modelId="{89C57A2D-6C55-4E47-9108-C7FA2C53D640}" type="pres">
      <dgm:prSet presAssocID="{1E53AD5B-10CE-429B-8C4D-C01A97D70AFF}" presName="desTx" presStyleLbl="alignAccFollowNode1" presStyleIdx="1" presStyleCnt="3">
        <dgm:presLayoutVars>
          <dgm:bulletEnabled val="1"/>
        </dgm:presLayoutVars>
      </dgm:prSet>
      <dgm:spPr/>
      <dgm:t>
        <a:bodyPr/>
        <a:lstStyle/>
        <a:p>
          <a:endParaRPr lang="es-MX"/>
        </a:p>
      </dgm:t>
    </dgm:pt>
    <dgm:pt modelId="{BD257FAD-52AF-4020-9C53-71948E33BE59}" type="pres">
      <dgm:prSet presAssocID="{C7BADFDC-0C14-479C-9287-2D2222E705D3}" presName="space" presStyleCnt="0"/>
      <dgm:spPr/>
    </dgm:pt>
    <dgm:pt modelId="{F4BDD577-937D-4B0F-B18B-C1296F10881A}" type="pres">
      <dgm:prSet presAssocID="{9655F0F1-6659-4EB1-95D4-9CA40B1444CF}" presName="composite" presStyleCnt="0"/>
      <dgm:spPr/>
    </dgm:pt>
    <dgm:pt modelId="{DEC6B2AE-EC79-4E26-BA6D-10E07ABD93F8}" type="pres">
      <dgm:prSet presAssocID="{9655F0F1-6659-4EB1-95D4-9CA40B1444CF}" presName="parTx" presStyleLbl="alignNode1" presStyleIdx="2" presStyleCnt="3">
        <dgm:presLayoutVars>
          <dgm:chMax val="0"/>
          <dgm:chPref val="0"/>
          <dgm:bulletEnabled val="1"/>
        </dgm:presLayoutVars>
      </dgm:prSet>
      <dgm:spPr/>
      <dgm:t>
        <a:bodyPr/>
        <a:lstStyle/>
        <a:p>
          <a:endParaRPr lang="es-MX"/>
        </a:p>
      </dgm:t>
    </dgm:pt>
    <dgm:pt modelId="{4766F86B-D1F9-434F-A6EE-A6D56DF40777}" type="pres">
      <dgm:prSet presAssocID="{9655F0F1-6659-4EB1-95D4-9CA40B1444CF}" presName="desTx" presStyleLbl="alignAccFollowNode1" presStyleIdx="2" presStyleCnt="3">
        <dgm:presLayoutVars>
          <dgm:bulletEnabled val="1"/>
        </dgm:presLayoutVars>
      </dgm:prSet>
      <dgm:spPr/>
      <dgm:t>
        <a:bodyPr/>
        <a:lstStyle/>
        <a:p>
          <a:endParaRPr lang="es-MX"/>
        </a:p>
      </dgm:t>
    </dgm:pt>
  </dgm:ptLst>
  <dgm:cxnLst>
    <dgm:cxn modelId="{D7C95C58-3EDC-45C6-A674-BF030D4BDC8D}" srcId="{9655F0F1-6659-4EB1-95D4-9CA40B1444CF}" destId="{1BEB8049-94F5-4F87-87B1-4B29C99D67D3}" srcOrd="2" destOrd="0" parTransId="{AC66DE0D-0FF4-40AA-9D17-C74F402C79E6}" sibTransId="{50807406-B45A-4AB2-93C3-CEFE3081EC4B}"/>
    <dgm:cxn modelId="{BA24259D-DC03-40C8-BCDD-F3BE1E47C8A3}" type="presOf" srcId="{59592DB5-6FFC-4C6A-9272-65C32FE3A9AF}" destId="{4766F86B-D1F9-434F-A6EE-A6D56DF40777}" srcOrd="0" destOrd="0" presId="urn:microsoft.com/office/officeart/2005/8/layout/hList1"/>
    <dgm:cxn modelId="{C963A88C-EE42-4601-B65C-A8B7A5B72666}" srcId="{1E53AD5B-10CE-429B-8C4D-C01A97D70AFF}" destId="{5A548F66-1B95-4150-96D4-ACCE8AC3276B}" srcOrd="3" destOrd="0" parTransId="{90D7BD2A-1A86-41CB-B210-088E002F446D}" sibTransId="{B04A28C0-AE27-4B62-8594-F9752EDBBCC1}"/>
    <dgm:cxn modelId="{1B432E60-C9CA-4966-9EB3-FC0E54F23C2D}" type="presOf" srcId="{A9FCB2B9-9F36-43CE-82D7-7A28AC9E33C9}" destId="{69BD65D2-6776-45B6-92FE-678AB5A89314}" srcOrd="0" destOrd="3" presId="urn:microsoft.com/office/officeart/2005/8/layout/hList1"/>
    <dgm:cxn modelId="{5B831145-F9AA-4CC4-80FA-B8ADF4D37FD1}" type="presOf" srcId="{1BEB8049-94F5-4F87-87B1-4B29C99D67D3}" destId="{4766F86B-D1F9-434F-A6EE-A6D56DF40777}" srcOrd="0" destOrd="2" presId="urn:microsoft.com/office/officeart/2005/8/layout/hList1"/>
    <dgm:cxn modelId="{E585FE2E-192E-4ABD-B6CF-CB98A329B2EE}" srcId="{9655F0F1-6659-4EB1-95D4-9CA40B1444CF}" destId="{59592DB5-6FFC-4C6A-9272-65C32FE3A9AF}" srcOrd="0" destOrd="0" parTransId="{30203498-CBE0-49C9-BACB-06A4291BAC7B}" sibTransId="{D148730C-DAA8-4F62-A55C-3CD4E160DAAF}"/>
    <dgm:cxn modelId="{6E470D67-C925-416D-A02A-7CA0D6EE0BA2}" type="presOf" srcId="{5A548F66-1B95-4150-96D4-ACCE8AC3276B}" destId="{89C57A2D-6C55-4E47-9108-C7FA2C53D640}" srcOrd="0" destOrd="3" presId="urn:microsoft.com/office/officeart/2005/8/layout/hList1"/>
    <dgm:cxn modelId="{3E4DE3CC-55F2-4A83-87F0-C8AC7A571802}" srcId="{4499757B-ABB9-487C-8D4D-D74E3BE31F9F}" destId="{B36CE551-B0A0-47D0-8255-01960F1611FE}" srcOrd="1" destOrd="0" parTransId="{4F948EA3-2440-4504-AA78-06B7E8FBC2AA}" sibTransId="{DBCBA50F-9B1A-4FFF-B53C-63C9865716D4}"/>
    <dgm:cxn modelId="{F063BED4-501E-427E-BC60-88F693FBD9F6}" srcId="{1E53AD5B-10CE-429B-8C4D-C01A97D70AFF}" destId="{6790381C-4FB4-4B6D-A5B2-63BC45718BA7}" srcOrd="4" destOrd="0" parTransId="{3DF76457-95FF-450E-A82C-965C33019D45}" sibTransId="{DD932DC6-A30B-451E-9DAC-B6C21544F38C}"/>
    <dgm:cxn modelId="{0AE1AABE-CB19-404F-9DD7-8A2AB2CA7BDB}" type="presOf" srcId="{0A948CDC-38CF-455B-9AEE-DCB868DB7CE8}" destId="{F3051213-51BA-4E6A-9AED-90A9EF6FEEB6}" srcOrd="0" destOrd="0" presId="urn:microsoft.com/office/officeart/2005/8/layout/hList1"/>
    <dgm:cxn modelId="{A03AEAAE-28B8-4703-8DF6-CA81D39E29F8}" type="presOf" srcId="{84D1B26B-4B26-4CB2-BC68-138D1C72AFA4}" destId="{4766F86B-D1F9-434F-A6EE-A6D56DF40777}" srcOrd="0" destOrd="3" presId="urn:microsoft.com/office/officeart/2005/8/layout/hList1"/>
    <dgm:cxn modelId="{F8BB8707-7567-46AF-817E-24DAFFED6860}" srcId="{9655F0F1-6659-4EB1-95D4-9CA40B1444CF}" destId="{84D1B26B-4B26-4CB2-BC68-138D1C72AFA4}" srcOrd="3" destOrd="0" parTransId="{CA59882D-B7A9-4F15-9011-DDFDD2CA35E5}" sibTransId="{8319DBCB-5D54-4CBE-B78D-C98BD500DD70}"/>
    <dgm:cxn modelId="{B39C4344-FAC6-403B-92FD-33806F425838}" srcId="{4499757B-ABB9-487C-8D4D-D74E3BE31F9F}" destId="{3802067A-1E96-4F84-AC53-1627825571EF}" srcOrd="0" destOrd="0" parTransId="{443B6E99-A3EC-43AC-B182-9E5512BB1E3A}" sibTransId="{ED37D966-D0A6-4639-8A40-9FC92B6C4F4C}"/>
    <dgm:cxn modelId="{F38378BC-5481-4CDB-A747-E520C237653E}" srcId="{4499757B-ABB9-487C-8D4D-D74E3BE31F9F}" destId="{7A6BF304-31A5-441D-BE76-3FE4B7C138DC}" srcOrd="5" destOrd="0" parTransId="{BB9C928E-0848-4788-B2AB-B7D4A1637E60}" sibTransId="{47FBE8B0-D148-4656-A963-F35DC391B4C7}"/>
    <dgm:cxn modelId="{996E7B12-BFA1-4C16-B5FB-6677957D1C3F}" srcId="{0A948CDC-38CF-455B-9AEE-DCB868DB7CE8}" destId="{9655F0F1-6659-4EB1-95D4-9CA40B1444CF}" srcOrd="2" destOrd="0" parTransId="{E571E512-0F37-400A-9B99-E1B2D151348B}" sibTransId="{26606D5E-4F4C-4ABD-BE92-85D90445DCE8}"/>
    <dgm:cxn modelId="{86A5FAFD-3CE0-4424-933E-81374008DA24}" srcId="{4499757B-ABB9-487C-8D4D-D74E3BE31F9F}" destId="{14A76E35-0545-4F4F-9179-514B66B965D4}" srcOrd="2" destOrd="0" parTransId="{4C84A3BC-2228-47C7-B72B-2061258A58BC}" sibTransId="{95B777CC-D8DD-40F0-9C65-E107F756DE16}"/>
    <dgm:cxn modelId="{0373BD2E-574B-4D28-AC99-E71FCDF3E092}" type="presOf" srcId="{523CFDAD-642F-4B1A-9BDF-C79408E6828F}" destId="{89C57A2D-6C55-4E47-9108-C7FA2C53D640}" srcOrd="0" destOrd="2" presId="urn:microsoft.com/office/officeart/2005/8/layout/hList1"/>
    <dgm:cxn modelId="{518F125E-0736-4F87-A821-6F2366B9CC0C}" srcId="{0A948CDC-38CF-455B-9AEE-DCB868DB7CE8}" destId="{1E53AD5B-10CE-429B-8C4D-C01A97D70AFF}" srcOrd="1" destOrd="0" parTransId="{2C0EA10D-62A2-43C9-B8CF-F2B651CDB06F}" sibTransId="{C7BADFDC-0C14-479C-9287-2D2222E705D3}"/>
    <dgm:cxn modelId="{CB842E0C-306F-4688-B797-CE35ADDD1365}" type="presOf" srcId="{6698BAE4-D3CF-4962-8F8A-636998107CEF}" destId="{4766F86B-D1F9-434F-A6EE-A6D56DF40777}" srcOrd="0" destOrd="1" presId="urn:microsoft.com/office/officeart/2005/8/layout/hList1"/>
    <dgm:cxn modelId="{683DD0D2-02D1-4CA4-994A-C31D23F89EAD}" srcId="{4499757B-ABB9-487C-8D4D-D74E3BE31F9F}" destId="{A5A289B1-86DD-43A3-80B2-6B62BCE31E16}" srcOrd="4" destOrd="0" parTransId="{350C65A0-132A-47D0-9E99-6EC34D0847E7}" sibTransId="{A9064DCC-BC79-418B-8651-10417A5D0C74}"/>
    <dgm:cxn modelId="{E331ABF2-7F6A-47C5-A4E0-5A3682BE8C09}" type="presOf" srcId="{14A76E35-0545-4F4F-9179-514B66B965D4}" destId="{69BD65D2-6776-45B6-92FE-678AB5A89314}" srcOrd="0" destOrd="2" presId="urn:microsoft.com/office/officeart/2005/8/layout/hList1"/>
    <dgm:cxn modelId="{36FC9142-820E-46E7-BD8C-CD71BBBAD614}" srcId="{1E53AD5B-10CE-429B-8C4D-C01A97D70AFF}" destId="{30D22027-39AF-42DA-82DD-959A7AD66CF8}" srcOrd="5" destOrd="0" parTransId="{CDE78D4B-62C5-4CF3-8423-F0DBDB656306}" sibTransId="{4405DFA3-3E94-4AAD-AE7E-4FBF280A3EA0}"/>
    <dgm:cxn modelId="{6852A1FF-A11E-4DBB-8808-582DBEB74238}" type="presOf" srcId="{30D22027-39AF-42DA-82DD-959A7AD66CF8}" destId="{89C57A2D-6C55-4E47-9108-C7FA2C53D640}" srcOrd="0" destOrd="5" presId="urn:microsoft.com/office/officeart/2005/8/layout/hList1"/>
    <dgm:cxn modelId="{032B2777-DE96-4A32-BD29-AC968C6FB0EF}" type="presOf" srcId="{3802067A-1E96-4F84-AC53-1627825571EF}" destId="{69BD65D2-6776-45B6-92FE-678AB5A89314}" srcOrd="0" destOrd="0" presId="urn:microsoft.com/office/officeart/2005/8/layout/hList1"/>
    <dgm:cxn modelId="{BA516358-E168-456F-8DE0-64D472B055BF}" type="presOf" srcId="{78D0C67A-929B-4EEA-99B1-A1F366644B07}" destId="{69BD65D2-6776-45B6-92FE-678AB5A89314}" srcOrd="0" destOrd="6" presId="urn:microsoft.com/office/officeart/2005/8/layout/hList1"/>
    <dgm:cxn modelId="{1C3A37D1-5BA2-43FD-9810-94FA62514802}" type="presOf" srcId="{7A6BF304-31A5-441D-BE76-3FE4B7C138DC}" destId="{69BD65D2-6776-45B6-92FE-678AB5A89314}" srcOrd="0" destOrd="5" presId="urn:microsoft.com/office/officeart/2005/8/layout/hList1"/>
    <dgm:cxn modelId="{AE9923C5-5138-4D54-9D15-13EF7310E5DD}" srcId="{9655F0F1-6659-4EB1-95D4-9CA40B1444CF}" destId="{6698BAE4-D3CF-4962-8F8A-636998107CEF}" srcOrd="1" destOrd="0" parTransId="{F31E539F-9DB0-4789-BACF-451E70B6380F}" sibTransId="{7FB7B283-7A82-4C54-B3AD-7833846606AA}"/>
    <dgm:cxn modelId="{501B6589-7DC6-416B-8271-B6E7D921DD6F}" type="presOf" srcId="{4499757B-ABB9-487C-8D4D-D74E3BE31F9F}" destId="{D175CE57-F67B-454E-9E24-306684D33135}" srcOrd="0" destOrd="0" presId="urn:microsoft.com/office/officeart/2005/8/layout/hList1"/>
    <dgm:cxn modelId="{1E796E19-892B-4263-95B3-77FC68335094}" type="presOf" srcId="{E2EEDD72-2771-494D-9A78-F41E02DCCA36}" destId="{89C57A2D-6C55-4E47-9108-C7FA2C53D640}" srcOrd="0" destOrd="1" presId="urn:microsoft.com/office/officeart/2005/8/layout/hList1"/>
    <dgm:cxn modelId="{3B0792C2-CA61-4F4E-B81F-261871326517}" type="presOf" srcId="{B36CE551-B0A0-47D0-8255-01960F1611FE}" destId="{69BD65D2-6776-45B6-92FE-678AB5A89314}" srcOrd="0" destOrd="1" presId="urn:microsoft.com/office/officeart/2005/8/layout/hList1"/>
    <dgm:cxn modelId="{778B613F-2BAB-4209-8E03-C9A14734D410}" srcId="{1E53AD5B-10CE-429B-8C4D-C01A97D70AFF}" destId="{E2EEDD72-2771-494D-9A78-F41E02DCCA36}" srcOrd="1" destOrd="0" parTransId="{F31C1163-0E00-4606-A4E9-7FB33DEA266F}" sibTransId="{C6D66275-D022-45D3-87D0-959CE2A0753C}"/>
    <dgm:cxn modelId="{76D5E8CA-2410-4680-9022-1CC1608A107B}" type="presOf" srcId="{6790381C-4FB4-4B6D-A5B2-63BC45718BA7}" destId="{89C57A2D-6C55-4E47-9108-C7FA2C53D640}" srcOrd="0" destOrd="4" presId="urn:microsoft.com/office/officeart/2005/8/layout/hList1"/>
    <dgm:cxn modelId="{0FCB9532-A3D9-4924-98C1-7B9A7922249C}" srcId="{1E53AD5B-10CE-429B-8C4D-C01A97D70AFF}" destId="{20BEF483-D926-4831-8D2D-096A8E5939BC}" srcOrd="0" destOrd="0" parTransId="{41470A62-8DA8-44BF-8A90-974F2C0098F0}" sibTransId="{E7D101CC-14B1-474B-A768-FFC31CC9425E}"/>
    <dgm:cxn modelId="{44E9D5F0-DE43-407B-9623-9870FE30F038}" type="presOf" srcId="{9655F0F1-6659-4EB1-95D4-9CA40B1444CF}" destId="{DEC6B2AE-EC79-4E26-BA6D-10E07ABD93F8}" srcOrd="0" destOrd="0" presId="urn:microsoft.com/office/officeart/2005/8/layout/hList1"/>
    <dgm:cxn modelId="{1F2CCECB-062A-4850-B559-B4A4DB6D93E9}" type="presOf" srcId="{A5A289B1-86DD-43A3-80B2-6B62BCE31E16}" destId="{69BD65D2-6776-45B6-92FE-678AB5A89314}" srcOrd="0" destOrd="4" presId="urn:microsoft.com/office/officeart/2005/8/layout/hList1"/>
    <dgm:cxn modelId="{E6C34923-B426-483A-9C53-998340B6F48F}" type="presOf" srcId="{1E53AD5B-10CE-429B-8C4D-C01A97D70AFF}" destId="{9769A064-7E80-4743-970A-DEDEBF12968E}" srcOrd="0" destOrd="0" presId="urn:microsoft.com/office/officeart/2005/8/layout/hList1"/>
    <dgm:cxn modelId="{9F11CEB4-CD77-4102-9EDC-07134B8A5126}" type="presOf" srcId="{20BEF483-D926-4831-8D2D-096A8E5939BC}" destId="{89C57A2D-6C55-4E47-9108-C7FA2C53D640}" srcOrd="0" destOrd="0" presId="urn:microsoft.com/office/officeart/2005/8/layout/hList1"/>
    <dgm:cxn modelId="{59788BD2-BEC6-495D-8DD0-1FE56D49AE1D}" srcId="{0A948CDC-38CF-455B-9AEE-DCB868DB7CE8}" destId="{4499757B-ABB9-487C-8D4D-D74E3BE31F9F}" srcOrd="0" destOrd="0" parTransId="{BDD2C8D8-9D6E-4B49-A9E4-0ADBFAB87F33}" sibTransId="{D77B2898-CC98-4E14-BF29-E3B1C3981E16}"/>
    <dgm:cxn modelId="{609D9B49-4AAD-4BF5-9F7A-C289783D9DEF}" srcId="{4499757B-ABB9-487C-8D4D-D74E3BE31F9F}" destId="{78D0C67A-929B-4EEA-99B1-A1F366644B07}" srcOrd="6" destOrd="0" parTransId="{D602D60E-06BC-4AB9-91AB-2F96867B8883}" sibTransId="{0E4AC5F5-6D4A-423A-B9C0-BF274F761C05}"/>
    <dgm:cxn modelId="{05DF97D5-0015-4D98-969E-BD9FC291D3CF}" srcId="{4499757B-ABB9-487C-8D4D-D74E3BE31F9F}" destId="{A9FCB2B9-9F36-43CE-82D7-7A28AC9E33C9}" srcOrd="3" destOrd="0" parTransId="{7688526C-DA84-475B-A732-D7D3C4A59EEB}" sibTransId="{3A2AA9AF-BE47-4CAC-BEC2-2E6DE47E38C5}"/>
    <dgm:cxn modelId="{A34E839C-9A8F-421C-B5EF-B796644FE350}" srcId="{1E53AD5B-10CE-429B-8C4D-C01A97D70AFF}" destId="{523CFDAD-642F-4B1A-9BDF-C79408E6828F}" srcOrd="2" destOrd="0" parTransId="{387B8AA4-481B-4F3C-8BDF-BA30AA4AD98E}" sibTransId="{E19E7B58-3818-42A4-9C5D-507910A2B26A}"/>
    <dgm:cxn modelId="{E330A3FD-50D3-4F23-9B13-FD42AD33A6BE}" type="presParOf" srcId="{F3051213-51BA-4E6A-9AED-90A9EF6FEEB6}" destId="{279368A1-FE1D-490D-A5A3-1DC8451FE25F}" srcOrd="0" destOrd="0" presId="urn:microsoft.com/office/officeart/2005/8/layout/hList1"/>
    <dgm:cxn modelId="{993C434C-39B7-49CE-8A62-C44F6F51593C}" type="presParOf" srcId="{279368A1-FE1D-490D-A5A3-1DC8451FE25F}" destId="{D175CE57-F67B-454E-9E24-306684D33135}" srcOrd="0" destOrd="0" presId="urn:microsoft.com/office/officeart/2005/8/layout/hList1"/>
    <dgm:cxn modelId="{1F085210-FA72-44DD-854A-6778A4266D33}" type="presParOf" srcId="{279368A1-FE1D-490D-A5A3-1DC8451FE25F}" destId="{69BD65D2-6776-45B6-92FE-678AB5A89314}" srcOrd="1" destOrd="0" presId="urn:microsoft.com/office/officeart/2005/8/layout/hList1"/>
    <dgm:cxn modelId="{8605B1CA-1116-425F-9380-664848A34EB3}" type="presParOf" srcId="{F3051213-51BA-4E6A-9AED-90A9EF6FEEB6}" destId="{9D9EFD1F-FD9A-4626-92DC-57CCF8191115}" srcOrd="1" destOrd="0" presId="urn:microsoft.com/office/officeart/2005/8/layout/hList1"/>
    <dgm:cxn modelId="{4793E3BF-049A-4B06-97FE-2E0FA3A317C3}" type="presParOf" srcId="{F3051213-51BA-4E6A-9AED-90A9EF6FEEB6}" destId="{E3F10E8A-EC5C-4742-8FBB-A0A97174D93F}" srcOrd="2" destOrd="0" presId="urn:microsoft.com/office/officeart/2005/8/layout/hList1"/>
    <dgm:cxn modelId="{DAEF0A28-D2C9-4EF7-8698-D4F47F96BDAE}" type="presParOf" srcId="{E3F10E8A-EC5C-4742-8FBB-A0A97174D93F}" destId="{9769A064-7E80-4743-970A-DEDEBF12968E}" srcOrd="0" destOrd="0" presId="urn:microsoft.com/office/officeart/2005/8/layout/hList1"/>
    <dgm:cxn modelId="{A3559AFC-3BCA-4253-9D83-5D0249EB0168}" type="presParOf" srcId="{E3F10E8A-EC5C-4742-8FBB-A0A97174D93F}" destId="{89C57A2D-6C55-4E47-9108-C7FA2C53D640}" srcOrd="1" destOrd="0" presId="urn:microsoft.com/office/officeart/2005/8/layout/hList1"/>
    <dgm:cxn modelId="{B3EEBB9F-46A1-459C-9772-456946BAC46D}" type="presParOf" srcId="{F3051213-51BA-4E6A-9AED-90A9EF6FEEB6}" destId="{BD257FAD-52AF-4020-9C53-71948E33BE59}" srcOrd="3" destOrd="0" presId="urn:microsoft.com/office/officeart/2005/8/layout/hList1"/>
    <dgm:cxn modelId="{60EC82F0-B6CB-4038-A486-69B271EDAF0B}" type="presParOf" srcId="{F3051213-51BA-4E6A-9AED-90A9EF6FEEB6}" destId="{F4BDD577-937D-4B0F-B18B-C1296F10881A}" srcOrd="4" destOrd="0" presId="urn:microsoft.com/office/officeart/2005/8/layout/hList1"/>
    <dgm:cxn modelId="{FC5E6CD2-C24E-4A4A-8042-21A23ECEE677}" type="presParOf" srcId="{F4BDD577-937D-4B0F-B18B-C1296F10881A}" destId="{DEC6B2AE-EC79-4E26-BA6D-10E07ABD93F8}" srcOrd="0" destOrd="0" presId="urn:microsoft.com/office/officeart/2005/8/layout/hList1"/>
    <dgm:cxn modelId="{EF1B179B-9763-4348-8EDD-53D9E2838E4A}" type="presParOf" srcId="{F4BDD577-937D-4B0F-B18B-C1296F10881A}" destId="{4766F86B-D1F9-434F-A6EE-A6D56DF40777}" srcOrd="1" destOrd="0" presId="urn:microsoft.com/office/officeart/2005/8/layout/hList1"/>
  </dgm:cxnLst>
  <dgm:bg/>
  <dgm:whole/>
  <dgm:extLst>
    <a:ext uri="http://schemas.microsoft.com/office/drawing/2008/diagram">
      <dsp:dataModelExt xmlns:dsp="http://schemas.microsoft.com/office/drawing/2008/diagram" relId="rId5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256161-9288-4E30-85A5-E00CB00244EA}">
      <dsp:nvSpPr>
        <dsp:cNvPr id="0" name=""/>
        <dsp:cNvSpPr/>
      </dsp:nvSpPr>
      <dsp:spPr>
        <a:xfrm>
          <a:off x="1858514" y="1585912"/>
          <a:ext cx="395336" cy="753308"/>
        </a:xfrm>
        <a:custGeom>
          <a:avLst/>
          <a:gdLst/>
          <a:ahLst/>
          <a:cxnLst/>
          <a:rect l="0" t="0" r="0" b="0"/>
          <a:pathLst>
            <a:path>
              <a:moveTo>
                <a:pt x="0" y="0"/>
              </a:moveTo>
              <a:lnTo>
                <a:pt x="197668" y="0"/>
              </a:lnTo>
              <a:lnTo>
                <a:pt x="197668" y="753308"/>
              </a:lnTo>
              <a:lnTo>
                <a:pt x="395336" y="753308"/>
              </a:lnTo>
            </a:path>
          </a:pathLst>
        </a:custGeom>
        <a:noFill/>
        <a:ln w="12700" cap="flat" cmpd="sng" algn="ctr">
          <a:solidFill>
            <a:schemeClr val="accent2">
              <a:tint val="90000"/>
              <a:hueOff val="0"/>
              <a:satOff val="0"/>
              <a:lumOff val="0"/>
              <a:alphaOff val="0"/>
            </a:schemeClr>
          </a:solidFill>
          <a:prstDash val="solid"/>
          <a:miter lim="800000"/>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s-MX" sz="500" kern="1200"/>
        </a:p>
      </dsp:txBody>
      <dsp:txXfrm>
        <a:off x="2034914" y="1941298"/>
        <a:ext cx="42537" cy="42537"/>
      </dsp:txXfrm>
    </dsp:sp>
    <dsp:sp modelId="{8BE60172-7FDF-4914-9796-8D149D23AF28}">
      <dsp:nvSpPr>
        <dsp:cNvPr id="0" name=""/>
        <dsp:cNvSpPr/>
      </dsp:nvSpPr>
      <dsp:spPr>
        <a:xfrm>
          <a:off x="1858514" y="1540192"/>
          <a:ext cx="395336" cy="91440"/>
        </a:xfrm>
        <a:custGeom>
          <a:avLst/>
          <a:gdLst/>
          <a:ahLst/>
          <a:cxnLst/>
          <a:rect l="0" t="0" r="0" b="0"/>
          <a:pathLst>
            <a:path>
              <a:moveTo>
                <a:pt x="0" y="45720"/>
              </a:moveTo>
              <a:lnTo>
                <a:pt x="395336" y="45720"/>
              </a:lnTo>
            </a:path>
          </a:pathLst>
        </a:custGeom>
        <a:noFill/>
        <a:ln w="12700" cap="flat" cmpd="sng" algn="ctr">
          <a:solidFill>
            <a:schemeClr val="accent2">
              <a:tint val="90000"/>
              <a:hueOff val="0"/>
              <a:satOff val="0"/>
              <a:lumOff val="0"/>
              <a:alphaOff val="0"/>
            </a:schemeClr>
          </a:solidFill>
          <a:prstDash val="solid"/>
          <a:miter lim="800000"/>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s-MX" sz="500" kern="1200"/>
        </a:p>
      </dsp:txBody>
      <dsp:txXfrm>
        <a:off x="2046299" y="1576029"/>
        <a:ext cx="19766" cy="19766"/>
      </dsp:txXfrm>
    </dsp:sp>
    <dsp:sp modelId="{99DD92A6-65D5-43A5-A159-6EB119030DEE}">
      <dsp:nvSpPr>
        <dsp:cNvPr id="0" name=""/>
        <dsp:cNvSpPr/>
      </dsp:nvSpPr>
      <dsp:spPr>
        <a:xfrm>
          <a:off x="1858514" y="832604"/>
          <a:ext cx="395336" cy="753308"/>
        </a:xfrm>
        <a:custGeom>
          <a:avLst/>
          <a:gdLst/>
          <a:ahLst/>
          <a:cxnLst/>
          <a:rect l="0" t="0" r="0" b="0"/>
          <a:pathLst>
            <a:path>
              <a:moveTo>
                <a:pt x="0" y="753308"/>
              </a:moveTo>
              <a:lnTo>
                <a:pt x="197668" y="753308"/>
              </a:lnTo>
              <a:lnTo>
                <a:pt x="197668" y="0"/>
              </a:lnTo>
              <a:lnTo>
                <a:pt x="395336" y="0"/>
              </a:lnTo>
            </a:path>
          </a:pathLst>
        </a:custGeom>
        <a:noFill/>
        <a:ln w="12700" cap="flat" cmpd="sng" algn="ctr">
          <a:solidFill>
            <a:schemeClr val="accent2">
              <a:tint val="90000"/>
              <a:hueOff val="0"/>
              <a:satOff val="0"/>
              <a:lumOff val="0"/>
              <a:alphaOff val="0"/>
            </a:schemeClr>
          </a:solidFill>
          <a:prstDash val="solid"/>
          <a:miter lim="800000"/>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s-MX" sz="500" kern="1200"/>
        </a:p>
      </dsp:txBody>
      <dsp:txXfrm>
        <a:off x="2034914" y="1187989"/>
        <a:ext cx="42537" cy="42537"/>
      </dsp:txXfrm>
    </dsp:sp>
    <dsp:sp modelId="{12E11F9E-F1B7-4DF7-8F9E-53FA4CDBA0C6}">
      <dsp:nvSpPr>
        <dsp:cNvPr id="0" name=""/>
        <dsp:cNvSpPr/>
      </dsp:nvSpPr>
      <dsp:spPr>
        <a:xfrm rot="16200000">
          <a:off x="-28721" y="1284589"/>
          <a:ext cx="3171825" cy="602646"/>
        </a:xfrm>
        <a:prstGeom prst="rect">
          <a:avLst/>
        </a:prstGeom>
        <a:solidFill>
          <a:schemeClr val="accent2">
            <a:lumMod val="50000"/>
          </a:schemeClr>
        </a:soli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22860" tIns="22860" rIns="22860" bIns="22860" numCol="1" spcCol="1270" anchor="ctr" anchorCtr="0">
          <a:noAutofit/>
        </a:bodyPr>
        <a:lstStyle/>
        <a:p>
          <a:pPr lvl="0" algn="ctr" defTabSz="1600200">
            <a:lnSpc>
              <a:spcPct val="90000"/>
            </a:lnSpc>
            <a:spcBef>
              <a:spcPct val="0"/>
            </a:spcBef>
            <a:spcAft>
              <a:spcPct val="35000"/>
            </a:spcAft>
          </a:pPr>
          <a:r>
            <a:rPr lang="es-MX" sz="3600" kern="1200"/>
            <a:t>ProAire Coahuila</a:t>
          </a:r>
        </a:p>
      </dsp:txBody>
      <dsp:txXfrm>
        <a:off x="-28721" y="1284589"/>
        <a:ext cx="3171825" cy="602646"/>
      </dsp:txXfrm>
    </dsp:sp>
    <dsp:sp modelId="{58FF4F17-8140-4398-B70D-4001138FCDFE}">
      <dsp:nvSpPr>
        <dsp:cNvPr id="0" name=""/>
        <dsp:cNvSpPr/>
      </dsp:nvSpPr>
      <dsp:spPr>
        <a:xfrm>
          <a:off x="2253850" y="531280"/>
          <a:ext cx="1976681" cy="602646"/>
        </a:xfrm>
        <a:prstGeom prst="rect">
          <a:avLst/>
        </a:prstGeom>
        <a:solidFill>
          <a:schemeClr val="accent6"/>
        </a:solidFill>
        <a:ln w="12700" cap="flat" cmpd="sng" algn="ctr">
          <a:noFill/>
          <a:prstDash val="solid"/>
          <a:miter lim="800000"/>
        </a:ln>
        <a:effectLst>
          <a:outerShdw blurRad="107950" dist="12700" dir="5400000" algn="ctr" rotWithShape="0">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sp:spPr>
      <dsp:style>
        <a:lnRef idx="2">
          <a:schemeClr val="accent6">
            <a:shade val="50000"/>
          </a:schemeClr>
        </a:lnRef>
        <a:fillRef idx="1">
          <a:schemeClr val="accent6"/>
        </a:fillRef>
        <a:effectRef idx="0">
          <a:schemeClr val="accent6"/>
        </a:effectRef>
        <a:fontRef idx="minor">
          <a:schemeClr val="lt1"/>
        </a:fontRef>
      </dsp:style>
      <dsp:txBody>
        <a:bodyPr spcFirstLastPara="0" vert="horz" wrap="square" lIns="17780" tIns="17780" rIns="17780" bIns="17780" numCol="1" spcCol="1270" anchor="ctr" anchorCtr="0">
          <a:noAutofit/>
        </a:bodyPr>
        <a:lstStyle/>
        <a:p>
          <a:pPr lvl="0" algn="ctr" defTabSz="1244600">
            <a:lnSpc>
              <a:spcPct val="90000"/>
            </a:lnSpc>
            <a:spcBef>
              <a:spcPct val="0"/>
            </a:spcBef>
            <a:spcAft>
              <a:spcPct val="35000"/>
            </a:spcAft>
          </a:pPr>
          <a:r>
            <a:rPr lang="es-MX" sz="2800" kern="1200">
              <a:latin typeface="+mn-lt"/>
            </a:rPr>
            <a:t>6 Estrategias</a:t>
          </a:r>
        </a:p>
      </dsp:txBody>
      <dsp:txXfrm>
        <a:off x="2253850" y="531280"/>
        <a:ext cx="1976681" cy="602646"/>
      </dsp:txXfrm>
    </dsp:sp>
    <dsp:sp modelId="{52901740-8F83-4E67-A832-5E5F33DD6000}">
      <dsp:nvSpPr>
        <dsp:cNvPr id="0" name=""/>
        <dsp:cNvSpPr/>
      </dsp:nvSpPr>
      <dsp:spPr>
        <a:xfrm>
          <a:off x="2253850" y="1284589"/>
          <a:ext cx="1976681" cy="602646"/>
        </a:xfrm>
        <a:prstGeom prst="rect">
          <a:avLst/>
        </a:prstGeom>
        <a:solidFill>
          <a:schemeClr val="accent6"/>
        </a:solidFill>
        <a:ln w="12700" cap="flat" cmpd="sng" algn="ctr">
          <a:noFill/>
          <a:prstDash val="solid"/>
          <a:miter lim="800000"/>
        </a:ln>
        <a:effectLst>
          <a:outerShdw blurRad="107950" dist="12700" dir="5400000" algn="ctr" rotWithShape="0">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sp:spPr>
      <dsp:style>
        <a:lnRef idx="2">
          <a:schemeClr val="accent6">
            <a:shade val="50000"/>
          </a:schemeClr>
        </a:lnRef>
        <a:fillRef idx="1">
          <a:schemeClr val="accent6"/>
        </a:fillRef>
        <a:effectRef idx="0">
          <a:schemeClr val="accent6"/>
        </a:effectRef>
        <a:fontRef idx="minor">
          <a:schemeClr val="lt1"/>
        </a:fontRef>
      </dsp:style>
      <dsp:txBody>
        <a:bodyPr spcFirstLastPara="0" vert="horz" wrap="square" lIns="17780" tIns="17780" rIns="17780" bIns="17780" numCol="1" spcCol="1270" anchor="ctr" anchorCtr="0">
          <a:noAutofit/>
        </a:bodyPr>
        <a:lstStyle/>
        <a:p>
          <a:pPr lvl="0" algn="ctr" defTabSz="1244600">
            <a:lnSpc>
              <a:spcPct val="90000"/>
            </a:lnSpc>
            <a:spcBef>
              <a:spcPct val="0"/>
            </a:spcBef>
            <a:spcAft>
              <a:spcPct val="35000"/>
            </a:spcAft>
          </a:pPr>
          <a:r>
            <a:rPr lang="es-MX" sz="2800" kern="1200">
              <a:latin typeface="+mn-lt"/>
            </a:rPr>
            <a:t>19 Medidas</a:t>
          </a:r>
        </a:p>
      </dsp:txBody>
      <dsp:txXfrm>
        <a:off x="2253850" y="1284589"/>
        <a:ext cx="1976681" cy="602646"/>
      </dsp:txXfrm>
    </dsp:sp>
    <dsp:sp modelId="{B5C5A308-2CAE-4561-8AFB-21394A37AD85}">
      <dsp:nvSpPr>
        <dsp:cNvPr id="0" name=""/>
        <dsp:cNvSpPr/>
      </dsp:nvSpPr>
      <dsp:spPr>
        <a:xfrm>
          <a:off x="2253850" y="2037897"/>
          <a:ext cx="1976681" cy="602646"/>
        </a:xfrm>
        <a:prstGeom prst="rect">
          <a:avLst/>
        </a:prstGeom>
        <a:solidFill>
          <a:schemeClr val="accent6"/>
        </a:solidFill>
        <a:ln w="12700" cap="flat" cmpd="sng" algn="ctr">
          <a:noFill/>
          <a:prstDash val="solid"/>
          <a:miter lim="800000"/>
        </a:ln>
        <a:effectLst>
          <a:outerShdw blurRad="107950" dist="12700" dir="5400000" algn="ctr" rotWithShape="0">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sp:spPr>
      <dsp:style>
        <a:lnRef idx="2">
          <a:schemeClr val="accent6">
            <a:shade val="50000"/>
          </a:schemeClr>
        </a:lnRef>
        <a:fillRef idx="1">
          <a:schemeClr val="accent6"/>
        </a:fillRef>
        <a:effectRef idx="0">
          <a:schemeClr val="accent6"/>
        </a:effectRef>
        <a:fontRef idx="minor">
          <a:schemeClr val="lt1"/>
        </a:fontRef>
      </dsp:style>
      <dsp:txBody>
        <a:bodyPr spcFirstLastPara="0" vert="horz" wrap="square" lIns="17780" tIns="17780" rIns="17780" bIns="17780" numCol="1" spcCol="1270" anchor="ctr" anchorCtr="0">
          <a:noAutofit/>
        </a:bodyPr>
        <a:lstStyle/>
        <a:p>
          <a:pPr lvl="0" algn="ctr" defTabSz="1244600">
            <a:lnSpc>
              <a:spcPct val="90000"/>
            </a:lnSpc>
            <a:spcBef>
              <a:spcPct val="0"/>
            </a:spcBef>
            <a:spcAft>
              <a:spcPct val="35000"/>
            </a:spcAft>
          </a:pPr>
          <a:r>
            <a:rPr lang="es-MX" sz="2800" kern="1200"/>
            <a:t>110 Acciones</a:t>
          </a:r>
        </a:p>
      </dsp:txBody>
      <dsp:txXfrm>
        <a:off x="2253850" y="2037897"/>
        <a:ext cx="1976681" cy="60264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AB810A4-57AE-4632-A079-AF53CAE4F343}">
      <dsp:nvSpPr>
        <dsp:cNvPr id="0" name=""/>
        <dsp:cNvSpPr/>
      </dsp:nvSpPr>
      <dsp:spPr>
        <a:xfrm>
          <a:off x="0" y="0"/>
          <a:ext cx="3133248" cy="622935"/>
        </a:xfrm>
        <a:prstGeom prst="roundRect">
          <a:avLst>
            <a:gd name="adj" fmla="val 10000"/>
          </a:avLst>
        </a:prstGeom>
        <a:solidFill>
          <a:schemeClr val="accent2">
            <a:hueOff val="0"/>
            <a:satOff val="0"/>
            <a:lumOff val="0"/>
            <a:alphaOff val="0"/>
          </a:schemeClr>
        </a:solidFill>
        <a:ln w="12700" cap="flat" cmpd="sng" algn="ctr">
          <a:noFill/>
          <a:prstDash val="solid"/>
          <a:miter lim="800000"/>
        </a:ln>
        <a:effectLst>
          <a:outerShdw blurRad="107950" dist="12700" dir="5400000" algn="ctr" rotWithShape="0">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sp:spPr>
      <dsp:style>
        <a:lnRef idx="2">
          <a:scrgbClr r="0" g="0" b="0"/>
        </a:lnRef>
        <a:fillRef idx="1">
          <a:scrgbClr r="0" g="0" b="0"/>
        </a:fillRef>
        <a:effectRef idx="0">
          <a:scrgbClr r="0" g="0" b="0"/>
        </a:effectRef>
        <a:fontRef idx="minor">
          <a:schemeClr val="lt1"/>
        </a:fontRef>
      </dsp:style>
      <dsp:txBody>
        <a:bodyPr spcFirstLastPara="0" vert="horz" wrap="square" lIns="102870" tIns="102870" rIns="102870" bIns="102870" numCol="1" spcCol="1270" anchor="ctr" anchorCtr="0">
          <a:noAutofit/>
        </a:bodyPr>
        <a:lstStyle/>
        <a:p>
          <a:pPr lvl="0" algn="ctr" defTabSz="1200150">
            <a:lnSpc>
              <a:spcPct val="90000"/>
            </a:lnSpc>
            <a:spcBef>
              <a:spcPct val="0"/>
            </a:spcBef>
            <a:spcAft>
              <a:spcPct val="35000"/>
            </a:spcAft>
          </a:pPr>
          <a:r>
            <a:rPr lang="es-MX" sz="2700" kern="1200"/>
            <a:t>Acciones</a:t>
          </a:r>
        </a:p>
      </dsp:txBody>
      <dsp:txXfrm>
        <a:off x="18245" y="18245"/>
        <a:ext cx="2461053" cy="586445"/>
      </dsp:txXfrm>
    </dsp:sp>
    <dsp:sp modelId="{50D1757F-3DD7-4898-8308-F3675154FA11}">
      <dsp:nvSpPr>
        <dsp:cNvPr id="0" name=""/>
        <dsp:cNvSpPr/>
      </dsp:nvSpPr>
      <dsp:spPr>
        <a:xfrm>
          <a:off x="276463" y="726757"/>
          <a:ext cx="3133248" cy="622935"/>
        </a:xfrm>
        <a:prstGeom prst="roundRect">
          <a:avLst>
            <a:gd name="adj" fmla="val 10000"/>
          </a:avLst>
        </a:prstGeom>
        <a:solidFill>
          <a:schemeClr val="accent3">
            <a:hueOff val="0"/>
            <a:satOff val="0"/>
            <a:lumOff val="0"/>
            <a:alphaOff val="0"/>
          </a:schemeClr>
        </a:solidFill>
        <a:ln w="12700" cap="flat" cmpd="sng" algn="ctr">
          <a:noFill/>
          <a:prstDash val="solid"/>
          <a:miter lim="800000"/>
        </a:ln>
        <a:effectLst>
          <a:outerShdw blurRad="107950" dist="12700" dir="5400000" algn="ctr" rotWithShape="0">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sp:spPr>
      <dsp:style>
        <a:lnRef idx="2">
          <a:scrgbClr r="0" g="0" b="0"/>
        </a:lnRef>
        <a:fillRef idx="1">
          <a:scrgbClr r="0" g="0" b="0"/>
        </a:fillRef>
        <a:effectRef idx="0">
          <a:scrgbClr r="0" g="0" b="0"/>
        </a:effectRef>
        <a:fontRef idx="minor">
          <a:schemeClr val="lt1"/>
        </a:fontRef>
      </dsp:style>
      <dsp:txBody>
        <a:bodyPr spcFirstLastPara="0" vert="horz" wrap="square" lIns="102870" tIns="102870" rIns="102870" bIns="102870" numCol="1" spcCol="1270" anchor="ctr" anchorCtr="0">
          <a:noAutofit/>
        </a:bodyPr>
        <a:lstStyle/>
        <a:p>
          <a:pPr lvl="0" algn="ctr" defTabSz="1200150">
            <a:lnSpc>
              <a:spcPct val="90000"/>
            </a:lnSpc>
            <a:spcBef>
              <a:spcPct val="0"/>
            </a:spcBef>
            <a:spcAft>
              <a:spcPct val="35000"/>
            </a:spcAft>
          </a:pPr>
          <a:r>
            <a:rPr lang="es-MX" sz="2700" kern="1200"/>
            <a:t>Medidas</a:t>
          </a:r>
        </a:p>
      </dsp:txBody>
      <dsp:txXfrm>
        <a:off x="294708" y="745002"/>
        <a:ext cx="2415387" cy="586445"/>
      </dsp:txXfrm>
    </dsp:sp>
    <dsp:sp modelId="{C9ECA72C-857F-4D14-B56D-F5B4D7BEA3E6}">
      <dsp:nvSpPr>
        <dsp:cNvPr id="0" name=""/>
        <dsp:cNvSpPr/>
      </dsp:nvSpPr>
      <dsp:spPr>
        <a:xfrm>
          <a:off x="552926" y="1453515"/>
          <a:ext cx="3133248" cy="622935"/>
        </a:xfrm>
        <a:prstGeom prst="roundRect">
          <a:avLst>
            <a:gd name="adj" fmla="val 10000"/>
          </a:avLst>
        </a:prstGeom>
        <a:solidFill>
          <a:schemeClr val="accent4">
            <a:hueOff val="0"/>
            <a:satOff val="0"/>
            <a:lumOff val="0"/>
            <a:alphaOff val="0"/>
          </a:schemeClr>
        </a:solidFill>
        <a:ln w="12700" cap="flat" cmpd="sng" algn="ctr">
          <a:noFill/>
          <a:prstDash val="solid"/>
          <a:miter lim="800000"/>
        </a:ln>
        <a:effectLst>
          <a:outerShdw blurRad="107950" dist="12700" dir="5400000" algn="ctr" rotWithShape="0">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sp:spPr>
      <dsp:style>
        <a:lnRef idx="2">
          <a:scrgbClr r="0" g="0" b="0"/>
        </a:lnRef>
        <a:fillRef idx="1">
          <a:scrgbClr r="0" g="0" b="0"/>
        </a:fillRef>
        <a:effectRef idx="0">
          <a:scrgbClr r="0" g="0" b="0"/>
        </a:effectRef>
        <a:fontRef idx="minor">
          <a:schemeClr val="lt1"/>
        </a:fontRef>
      </dsp:style>
      <dsp:txBody>
        <a:bodyPr spcFirstLastPara="0" vert="horz" wrap="square" lIns="102870" tIns="102870" rIns="102870" bIns="102870" numCol="1" spcCol="1270" anchor="ctr" anchorCtr="0">
          <a:noAutofit/>
        </a:bodyPr>
        <a:lstStyle/>
        <a:p>
          <a:pPr lvl="0" algn="ctr" defTabSz="1200150">
            <a:lnSpc>
              <a:spcPct val="90000"/>
            </a:lnSpc>
            <a:spcBef>
              <a:spcPct val="0"/>
            </a:spcBef>
            <a:spcAft>
              <a:spcPct val="35000"/>
            </a:spcAft>
          </a:pPr>
          <a:r>
            <a:rPr lang="es-MX" sz="2700" kern="1200"/>
            <a:t>Estrategias</a:t>
          </a:r>
        </a:p>
      </dsp:txBody>
      <dsp:txXfrm>
        <a:off x="571171" y="1471760"/>
        <a:ext cx="2415387" cy="586445"/>
      </dsp:txXfrm>
    </dsp:sp>
    <dsp:sp modelId="{67F2D313-CD5C-412B-9B4D-B895FC9151BC}">
      <dsp:nvSpPr>
        <dsp:cNvPr id="0" name=""/>
        <dsp:cNvSpPr/>
      </dsp:nvSpPr>
      <dsp:spPr>
        <a:xfrm>
          <a:off x="2728341" y="472392"/>
          <a:ext cx="404907" cy="404907"/>
        </a:xfrm>
        <a:prstGeom prst="downArrow">
          <a:avLst>
            <a:gd name="adj1" fmla="val 55000"/>
            <a:gd name="adj2" fmla="val 45000"/>
          </a:avLst>
        </a:prstGeom>
        <a:solidFill>
          <a:schemeClr val="accent1"/>
        </a:solidFill>
        <a:ln w="19050" cap="flat" cmpd="sng" algn="ctr">
          <a:solidFill>
            <a:schemeClr val="lt1"/>
          </a:solidFill>
          <a:prstDash val="solid"/>
          <a:miter lim="800000"/>
        </a:ln>
        <a:effectLst/>
        <a:scene3d>
          <a:camera prst="orthographicFront">
            <a:rot lat="0" lon="0" rev="0"/>
          </a:camera>
          <a:lightRig rig="soft" dir="t">
            <a:rot lat="0" lon="0" rev="0"/>
          </a:lightRig>
        </a:scene3d>
      </dsp:spPr>
      <dsp:style>
        <a:lnRef idx="3">
          <a:schemeClr val="lt1"/>
        </a:lnRef>
        <a:fillRef idx="1">
          <a:schemeClr val="accent1"/>
        </a:fillRef>
        <a:effectRef idx="1">
          <a:schemeClr val="accent1"/>
        </a:effectRef>
        <a:fontRef idx="minor">
          <a:schemeClr val="lt1"/>
        </a:fontRef>
      </dsp:style>
      <dsp:txBody>
        <a:bodyPr spcFirstLastPara="0" vert="horz" wrap="square" lIns="22860" tIns="22860" rIns="22860" bIns="22860" numCol="1" spcCol="1270" anchor="ctr" anchorCtr="0">
          <a:noAutofit/>
        </a:bodyPr>
        <a:lstStyle/>
        <a:p>
          <a:pPr lvl="0" algn="ctr" defTabSz="800100">
            <a:lnSpc>
              <a:spcPct val="90000"/>
            </a:lnSpc>
            <a:spcBef>
              <a:spcPct val="0"/>
            </a:spcBef>
            <a:spcAft>
              <a:spcPct val="35000"/>
            </a:spcAft>
          </a:pPr>
          <a:endParaRPr lang="es-MX" sz="1800" kern="1200"/>
        </a:p>
      </dsp:txBody>
      <dsp:txXfrm>
        <a:off x="2819445" y="472392"/>
        <a:ext cx="222699" cy="304693"/>
      </dsp:txXfrm>
    </dsp:sp>
    <dsp:sp modelId="{364AF2B5-2BF8-49FF-B6F0-DA23E4B5ADF6}">
      <dsp:nvSpPr>
        <dsp:cNvPr id="0" name=""/>
        <dsp:cNvSpPr/>
      </dsp:nvSpPr>
      <dsp:spPr>
        <a:xfrm>
          <a:off x="3004804" y="1194996"/>
          <a:ext cx="404907" cy="404907"/>
        </a:xfrm>
        <a:prstGeom prst="downArrow">
          <a:avLst>
            <a:gd name="adj1" fmla="val 55000"/>
            <a:gd name="adj2" fmla="val 45000"/>
          </a:avLst>
        </a:prstGeom>
        <a:solidFill>
          <a:schemeClr val="accent1"/>
        </a:solidFill>
        <a:ln w="19050" cap="flat" cmpd="sng" algn="ctr">
          <a:solidFill>
            <a:schemeClr val="lt1"/>
          </a:solidFill>
          <a:prstDash val="solid"/>
          <a:miter lim="800000"/>
        </a:ln>
        <a:effectLst/>
        <a:scene3d>
          <a:camera prst="orthographicFront">
            <a:rot lat="0" lon="0" rev="0"/>
          </a:camera>
          <a:lightRig rig="soft" dir="t">
            <a:rot lat="0" lon="0" rev="0"/>
          </a:lightRig>
        </a:scene3d>
      </dsp:spPr>
      <dsp:style>
        <a:lnRef idx="3">
          <a:schemeClr val="lt1"/>
        </a:lnRef>
        <a:fillRef idx="1">
          <a:schemeClr val="accent1"/>
        </a:fillRef>
        <a:effectRef idx="1">
          <a:schemeClr val="accent1"/>
        </a:effectRef>
        <a:fontRef idx="minor">
          <a:schemeClr val="lt1"/>
        </a:fontRef>
      </dsp:style>
      <dsp:txBody>
        <a:bodyPr spcFirstLastPara="0" vert="horz" wrap="square" lIns="22860" tIns="22860" rIns="22860" bIns="22860" numCol="1" spcCol="1270" anchor="ctr" anchorCtr="0">
          <a:noAutofit/>
        </a:bodyPr>
        <a:lstStyle/>
        <a:p>
          <a:pPr lvl="0" algn="ctr" defTabSz="800100">
            <a:lnSpc>
              <a:spcPct val="90000"/>
            </a:lnSpc>
            <a:spcBef>
              <a:spcPct val="0"/>
            </a:spcBef>
            <a:spcAft>
              <a:spcPct val="35000"/>
            </a:spcAft>
          </a:pPr>
          <a:endParaRPr lang="es-MX" sz="1800" kern="1200"/>
        </a:p>
      </dsp:txBody>
      <dsp:txXfrm>
        <a:off x="3095908" y="1194996"/>
        <a:ext cx="222699" cy="30469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5B72C21-0DA2-4597-ABD8-2A8746B064B9}">
      <dsp:nvSpPr>
        <dsp:cNvPr id="0" name=""/>
        <dsp:cNvSpPr/>
      </dsp:nvSpPr>
      <dsp:spPr>
        <a:xfrm rot="5400000">
          <a:off x="-122937" y="124929"/>
          <a:ext cx="819584" cy="573708"/>
        </a:xfrm>
        <a:prstGeom prst="chevron">
          <a:avLst/>
        </a:prstGeom>
        <a:solidFill>
          <a:srgbClr val="92D050"/>
        </a:solidFill>
        <a:ln>
          <a:noFill/>
        </a:ln>
        <a:effectLst>
          <a:outerShdw blurRad="50800" dist="38100" dir="2700000" algn="tl" rotWithShape="0">
            <a:prstClr val="black">
              <a:alpha val="40000"/>
            </a:prst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MX" sz="1000" b="1" kern="1200">
              <a:solidFill>
                <a:sysClr val="windowText" lastClr="000000"/>
              </a:solidFill>
              <a:latin typeface="Arial Narrow" panose="020B0606020202030204" pitchFamily="34" charset="0"/>
            </a:rPr>
            <a:t>Avance Óptimo</a:t>
          </a:r>
        </a:p>
      </dsp:txBody>
      <dsp:txXfrm rot="-5400000">
        <a:off x="1" y="288845"/>
        <a:ext cx="573708" cy="245876"/>
      </dsp:txXfrm>
    </dsp:sp>
    <dsp:sp modelId="{7F542FE0-AF27-4100-84CE-A5928EEB7361}">
      <dsp:nvSpPr>
        <dsp:cNvPr id="0" name=""/>
        <dsp:cNvSpPr/>
      </dsp:nvSpPr>
      <dsp:spPr>
        <a:xfrm rot="5400000">
          <a:off x="2840702" y="-2265000"/>
          <a:ext cx="533009" cy="5066996"/>
        </a:xfrm>
        <a:prstGeom prst="round2SameRect">
          <a:avLst/>
        </a:prstGeom>
        <a:solidFill>
          <a:srgbClr val="92D050"/>
        </a:solidFill>
        <a:ln>
          <a:solidFill>
            <a:schemeClr val="tx1"/>
          </a:solidFill>
        </a:ln>
        <a:effectLst>
          <a:outerShdw blurRad="50800" dist="38100" dir="2700000" algn="tl" rotWithShape="0">
            <a:prstClr val="black">
              <a:alpha val="40000"/>
            </a:prstClr>
          </a:outerShdw>
        </a:effectLst>
        <a:scene3d>
          <a:camera prst="orthographicFront">
            <a:rot lat="0" lon="0" rev="0"/>
          </a:camera>
          <a:lightRig rig="contrasting" dir="t">
            <a:rot lat="0" lon="0" rev="1200000"/>
          </a:lightRig>
        </a:scene3d>
        <a:sp3d>
          <a:bevelT/>
        </a:sp3d>
      </dsp:spPr>
      <dsp:style>
        <a:lnRef idx="0">
          <a:schemeClr val="accent6"/>
        </a:lnRef>
        <a:fillRef idx="3">
          <a:schemeClr val="accent6"/>
        </a:fillRef>
        <a:effectRef idx="3">
          <a:schemeClr val="accent6"/>
        </a:effectRef>
        <a:fontRef idx="minor">
          <a:schemeClr val="lt1"/>
        </a:fontRef>
      </dsp:style>
      <dsp:txBody>
        <a:bodyPr spcFirstLastPara="0" vert="horz" wrap="square" lIns="99568" tIns="8890" rIns="8890" bIns="8890" numCol="1" spcCol="1270" anchor="ctr" anchorCtr="0">
          <a:noAutofit/>
        </a:bodyPr>
        <a:lstStyle/>
        <a:p>
          <a:pPr marL="114300" lvl="1" indent="-114300" algn="ctr" defTabSz="622300">
            <a:lnSpc>
              <a:spcPct val="90000"/>
            </a:lnSpc>
            <a:spcBef>
              <a:spcPct val="0"/>
            </a:spcBef>
            <a:spcAft>
              <a:spcPct val="15000"/>
            </a:spcAft>
            <a:buChar char="••"/>
          </a:pPr>
          <a:r>
            <a:rPr lang="es-MX" sz="1400" b="1" kern="1200"/>
            <a:t>Se asigna con avance </a:t>
          </a:r>
          <a:r>
            <a:rPr lang="es-MX" sz="1400" b="1" kern="1200">
              <a:latin typeface="Times New Roman" panose="02020603050405020304" pitchFamily="18" charset="0"/>
              <a:cs typeface="Times New Roman" panose="02020603050405020304" pitchFamily="18" charset="0"/>
            </a:rPr>
            <a:t>≥</a:t>
          </a:r>
          <a:r>
            <a:rPr lang="es-MX" sz="1400" b="1" kern="1200"/>
            <a:t> 75% </a:t>
          </a:r>
        </a:p>
      </dsp:txBody>
      <dsp:txXfrm rot="-5400000">
        <a:off x="573709" y="28012"/>
        <a:ext cx="5040977" cy="480971"/>
      </dsp:txXfrm>
    </dsp:sp>
    <dsp:sp modelId="{30106464-DDD0-43C6-843A-5B7CAD1EE03A}">
      <dsp:nvSpPr>
        <dsp:cNvPr id="0" name=""/>
        <dsp:cNvSpPr/>
      </dsp:nvSpPr>
      <dsp:spPr>
        <a:xfrm rot="5400000">
          <a:off x="-122937" y="788513"/>
          <a:ext cx="819584" cy="573708"/>
        </a:xfrm>
        <a:prstGeom prst="chevron">
          <a:avLst/>
        </a:prstGeom>
        <a:solidFill>
          <a:srgbClr val="FFFF00"/>
        </a:solidFill>
        <a:ln>
          <a:noFill/>
        </a:ln>
        <a:effectLst>
          <a:outerShdw blurRad="50800" dist="38100" dir="2700000" algn="tl" rotWithShape="0">
            <a:prstClr val="black">
              <a:alpha val="40000"/>
            </a:prst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MX" sz="1000" b="1" kern="1200">
              <a:solidFill>
                <a:sysClr val="windowText" lastClr="000000"/>
              </a:solidFill>
              <a:latin typeface="Arial Narrow" panose="020B0606020202030204" pitchFamily="34" charset="0"/>
            </a:rPr>
            <a:t>Avance Moderado</a:t>
          </a:r>
        </a:p>
      </dsp:txBody>
      <dsp:txXfrm rot="-5400000">
        <a:off x="1" y="952429"/>
        <a:ext cx="573708" cy="245876"/>
      </dsp:txXfrm>
    </dsp:sp>
    <dsp:sp modelId="{B48BF94F-F25E-4BBA-8982-E68EB6ABDAEC}">
      <dsp:nvSpPr>
        <dsp:cNvPr id="0" name=""/>
        <dsp:cNvSpPr/>
      </dsp:nvSpPr>
      <dsp:spPr>
        <a:xfrm rot="5400000">
          <a:off x="2840842" y="-1601557"/>
          <a:ext cx="532729" cy="5066996"/>
        </a:xfrm>
        <a:prstGeom prst="round2SameRect">
          <a:avLst/>
        </a:prstGeom>
        <a:solidFill>
          <a:srgbClr val="FFFF00">
            <a:alpha val="90000"/>
          </a:srgbClr>
        </a:solidFill>
        <a:ln>
          <a:noFill/>
        </a:ln>
        <a:effectLst>
          <a:outerShdw blurRad="50800" dist="38100" dir="2700000" algn="tl" rotWithShape="0">
            <a:prstClr val="black">
              <a:alpha val="40000"/>
            </a:prst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99568" tIns="8890" rIns="8890" bIns="8890" numCol="1" spcCol="1270" anchor="ctr" anchorCtr="0">
          <a:noAutofit/>
        </a:bodyPr>
        <a:lstStyle/>
        <a:p>
          <a:pPr marL="114300" lvl="1" indent="-114300" algn="ctr" defTabSz="622300">
            <a:lnSpc>
              <a:spcPct val="90000"/>
            </a:lnSpc>
            <a:spcBef>
              <a:spcPct val="0"/>
            </a:spcBef>
            <a:spcAft>
              <a:spcPct val="15000"/>
            </a:spcAft>
            <a:buChar char="••"/>
          </a:pPr>
          <a:r>
            <a:rPr lang="es-MX" sz="1400" b="1" kern="1200"/>
            <a:t>Se asigna con avance </a:t>
          </a:r>
          <a:r>
            <a:rPr lang="es-MX" sz="1400" b="1" kern="1200">
              <a:latin typeface="Times New Roman" panose="02020603050405020304" pitchFamily="18" charset="0"/>
              <a:cs typeface="Times New Roman" panose="02020603050405020304" pitchFamily="18" charset="0"/>
            </a:rPr>
            <a:t>≥ </a:t>
          </a:r>
          <a:r>
            <a:rPr lang="es-MX" sz="1400" b="1" kern="1200"/>
            <a:t>50 % </a:t>
          </a:r>
          <a:r>
            <a:rPr lang="es-MX" sz="1400" b="1" kern="1200">
              <a:latin typeface="Times New Roman" panose="02020603050405020304" pitchFamily="18" charset="0"/>
              <a:cs typeface="Times New Roman" panose="02020603050405020304" pitchFamily="18" charset="0"/>
            </a:rPr>
            <a:t>&lt; 75%</a:t>
          </a:r>
          <a:endParaRPr lang="es-MX" sz="1400" b="1" kern="1200"/>
        </a:p>
      </dsp:txBody>
      <dsp:txXfrm rot="-5400000">
        <a:off x="573709" y="691582"/>
        <a:ext cx="5040990" cy="480717"/>
      </dsp:txXfrm>
    </dsp:sp>
    <dsp:sp modelId="{99E7EFEB-257A-4B33-B4C6-672418E735A1}">
      <dsp:nvSpPr>
        <dsp:cNvPr id="0" name=""/>
        <dsp:cNvSpPr/>
      </dsp:nvSpPr>
      <dsp:spPr>
        <a:xfrm rot="5400000">
          <a:off x="-122937" y="1452097"/>
          <a:ext cx="819584" cy="573708"/>
        </a:xfrm>
        <a:prstGeom prst="chevron">
          <a:avLst/>
        </a:prstGeom>
        <a:solidFill>
          <a:srgbClr val="FF0000"/>
        </a:solidFill>
        <a:ln>
          <a:noFill/>
        </a:ln>
        <a:effectLst>
          <a:outerShdw blurRad="50800" dist="38100" dir="2700000" algn="tl" rotWithShape="0">
            <a:prstClr val="black">
              <a:alpha val="40000"/>
            </a:prst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MX" sz="1000" b="1" kern="1200">
              <a:solidFill>
                <a:sysClr val="windowText" lastClr="000000"/>
              </a:solidFill>
              <a:latin typeface="Arial Narrow" panose="020B0606020202030204" pitchFamily="34" charset="0"/>
            </a:rPr>
            <a:t>Sin </a:t>
          </a:r>
        </a:p>
        <a:p>
          <a:pPr lvl="0" algn="ctr" defTabSz="444500">
            <a:lnSpc>
              <a:spcPct val="90000"/>
            </a:lnSpc>
            <a:spcBef>
              <a:spcPct val="0"/>
            </a:spcBef>
            <a:spcAft>
              <a:spcPct val="35000"/>
            </a:spcAft>
          </a:pPr>
          <a:r>
            <a:rPr lang="es-MX" sz="1000" b="1" kern="1200">
              <a:solidFill>
                <a:sysClr val="windowText" lastClr="000000"/>
              </a:solidFill>
              <a:latin typeface="Arial Narrow" panose="020B0606020202030204" pitchFamily="34" charset="0"/>
            </a:rPr>
            <a:t>Avance</a:t>
          </a:r>
        </a:p>
      </dsp:txBody>
      <dsp:txXfrm rot="-5400000">
        <a:off x="1" y="1616013"/>
        <a:ext cx="573708" cy="245876"/>
      </dsp:txXfrm>
    </dsp:sp>
    <dsp:sp modelId="{E9560860-CA8A-41BE-B020-7AD7D85B9700}">
      <dsp:nvSpPr>
        <dsp:cNvPr id="0" name=""/>
        <dsp:cNvSpPr/>
      </dsp:nvSpPr>
      <dsp:spPr>
        <a:xfrm rot="5400000">
          <a:off x="2840842" y="-937973"/>
          <a:ext cx="532729" cy="5066996"/>
        </a:xfrm>
        <a:prstGeom prst="round2SameRect">
          <a:avLst/>
        </a:prstGeom>
        <a:solidFill>
          <a:srgbClr val="FF0000">
            <a:alpha val="90000"/>
          </a:srgbClr>
        </a:solidFill>
        <a:ln>
          <a:noFill/>
        </a:ln>
        <a:effectLst>
          <a:outerShdw blurRad="50800" dist="38100" dir="2700000" algn="tl" rotWithShape="0">
            <a:prstClr val="black">
              <a:alpha val="40000"/>
            </a:prst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99568" tIns="8890" rIns="8890" bIns="8890" numCol="1" spcCol="1270" anchor="ctr" anchorCtr="0">
          <a:noAutofit/>
        </a:bodyPr>
        <a:lstStyle/>
        <a:p>
          <a:pPr marL="114300" lvl="1" indent="-114300" algn="ctr" defTabSz="622300">
            <a:lnSpc>
              <a:spcPct val="90000"/>
            </a:lnSpc>
            <a:spcBef>
              <a:spcPct val="0"/>
            </a:spcBef>
            <a:spcAft>
              <a:spcPct val="15000"/>
            </a:spcAft>
            <a:buChar char="••"/>
          </a:pPr>
          <a:r>
            <a:rPr lang="es-MX" sz="1400" b="1" kern="1200"/>
            <a:t>Se asigna con un avance &lt;50%</a:t>
          </a:r>
        </a:p>
      </dsp:txBody>
      <dsp:txXfrm rot="-5400000">
        <a:off x="573709" y="1355166"/>
        <a:ext cx="5040990" cy="480717"/>
      </dsp:txXfrm>
    </dsp:sp>
    <dsp:sp modelId="{FCCD9FEE-4540-4285-84DE-7487ED98FC4B}">
      <dsp:nvSpPr>
        <dsp:cNvPr id="0" name=""/>
        <dsp:cNvSpPr/>
      </dsp:nvSpPr>
      <dsp:spPr>
        <a:xfrm rot="5400000">
          <a:off x="-122937" y="2115681"/>
          <a:ext cx="819584" cy="573708"/>
        </a:xfrm>
        <a:prstGeom prst="chevron">
          <a:avLst/>
        </a:prstGeom>
        <a:solidFill>
          <a:schemeClr val="bg1"/>
        </a:solidFill>
        <a:ln>
          <a:noFill/>
        </a:ln>
        <a:effectLst>
          <a:outerShdw blurRad="50800" dist="38100" dir="2700000" algn="tl" rotWithShape="0">
            <a:prstClr val="black">
              <a:alpha val="40000"/>
            </a:prst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MX" sz="1000" b="1" kern="1200">
              <a:solidFill>
                <a:sysClr val="windowText" lastClr="000000"/>
              </a:solidFill>
              <a:latin typeface="Arial Narrow" panose="020B0606020202030204" pitchFamily="34" charset="0"/>
            </a:rPr>
            <a:t>Sin </a:t>
          </a:r>
        </a:p>
        <a:p>
          <a:pPr lvl="0" algn="ctr" defTabSz="444500">
            <a:lnSpc>
              <a:spcPct val="90000"/>
            </a:lnSpc>
            <a:spcBef>
              <a:spcPct val="0"/>
            </a:spcBef>
            <a:spcAft>
              <a:spcPct val="35000"/>
            </a:spcAft>
          </a:pPr>
          <a:r>
            <a:rPr lang="es-MX" sz="1000" b="1" kern="1200">
              <a:solidFill>
                <a:sysClr val="windowText" lastClr="000000"/>
              </a:solidFill>
              <a:latin typeface="Arial Narrow" panose="020B0606020202030204" pitchFamily="34" charset="0"/>
            </a:rPr>
            <a:t>Iniciar</a:t>
          </a:r>
        </a:p>
      </dsp:txBody>
      <dsp:txXfrm rot="-5400000">
        <a:off x="1" y="2279597"/>
        <a:ext cx="573708" cy="245876"/>
      </dsp:txXfrm>
    </dsp:sp>
    <dsp:sp modelId="{F4D894BF-B62C-4FAF-B2EE-FBCA09D5D7F9}">
      <dsp:nvSpPr>
        <dsp:cNvPr id="0" name=""/>
        <dsp:cNvSpPr/>
      </dsp:nvSpPr>
      <dsp:spPr>
        <a:xfrm rot="5400000">
          <a:off x="2840842" y="-274389"/>
          <a:ext cx="532729" cy="5066996"/>
        </a:xfrm>
        <a:prstGeom prst="round2SameRect">
          <a:avLst/>
        </a:prstGeom>
        <a:solidFill>
          <a:schemeClr val="lt1">
            <a:alpha val="90000"/>
            <a:hueOff val="0"/>
            <a:satOff val="0"/>
            <a:lumOff val="0"/>
            <a:alphaOff val="0"/>
          </a:schemeClr>
        </a:solidFill>
        <a:ln>
          <a:noFill/>
        </a:ln>
        <a:effectLst>
          <a:outerShdw blurRad="50800" dist="38100" dir="2700000" algn="tl" rotWithShape="0">
            <a:prstClr val="black">
              <a:alpha val="40000"/>
            </a:prst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99568" tIns="8890" rIns="8890" bIns="8890" numCol="1" spcCol="1270" anchor="ctr" anchorCtr="0">
          <a:noAutofit/>
        </a:bodyPr>
        <a:lstStyle/>
        <a:p>
          <a:pPr marL="114300" lvl="1" indent="-114300" algn="ctr" defTabSz="622300">
            <a:lnSpc>
              <a:spcPct val="90000"/>
            </a:lnSpc>
            <a:spcBef>
              <a:spcPct val="0"/>
            </a:spcBef>
            <a:spcAft>
              <a:spcPct val="15000"/>
            </a:spcAft>
            <a:buChar char="••"/>
          </a:pPr>
          <a:r>
            <a:rPr lang="es-MX" sz="1400" b="1" kern="1200"/>
            <a:t>Se asigna con un avance del 0%</a:t>
          </a:r>
        </a:p>
      </dsp:txBody>
      <dsp:txXfrm rot="-5400000">
        <a:off x="573709" y="2018750"/>
        <a:ext cx="5040990" cy="480717"/>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0901CBD-FEDF-49DE-B299-9587C1CA2B4A}">
      <dsp:nvSpPr>
        <dsp:cNvPr id="0" name=""/>
        <dsp:cNvSpPr/>
      </dsp:nvSpPr>
      <dsp:spPr>
        <a:xfrm rot="5400000">
          <a:off x="-113377" y="115952"/>
          <a:ext cx="755847" cy="529093"/>
        </a:xfrm>
        <a:prstGeom prst="chevron">
          <a:avLst/>
        </a:prstGeom>
        <a:solidFill>
          <a:schemeClr val="accent3">
            <a:hueOff val="0"/>
            <a:satOff val="0"/>
            <a:lumOff val="0"/>
            <a:alphaOff val="0"/>
          </a:schemeClr>
        </a:solidFill>
        <a:ln w="12700" cap="flat" cmpd="sng" algn="ctr">
          <a:noFill/>
          <a:prstDash val="solid"/>
          <a:miter lim="800000"/>
        </a:ln>
        <a:effectLst>
          <a:outerShdw blurRad="107950" dist="12700" dir="5400000" algn="ctr" rotWithShape="0">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s-MX" sz="900" kern="1200"/>
            <a:t>Federa</a:t>
          </a:r>
          <a:r>
            <a:rPr lang="es-MX" sz="1000" kern="1200"/>
            <a:t>l</a:t>
          </a:r>
        </a:p>
      </dsp:txBody>
      <dsp:txXfrm rot="-5400000">
        <a:off x="1" y="267122"/>
        <a:ext cx="529093" cy="226754"/>
      </dsp:txXfrm>
    </dsp:sp>
    <dsp:sp modelId="{84C9DE32-757F-4AC0-AF70-F6D81CEF772E}">
      <dsp:nvSpPr>
        <dsp:cNvPr id="0" name=""/>
        <dsp:cNvSpPr/>
      </dsp:nvSpPr>
      <dsp:spPr>
        <a:xfrm rot="5400000">
          <a:off x="1519083" y="-987415"/>
          <a:ext cx="491300" cy="2471281"/>
        </a:xfrm>
        <a:prstGeom prst="round2SameRect">
          <a:avLst/>
        </a:prstGeom>
        <a:solidFill>
          <a:schemeClr val="lt1">
            <a:alpha val="90000"/>
            <a:hueOff val="0"/>
            <a:satOff val="0"/>
            <a:lumOff val="0"/>
            <a:alphaOff val="0"/>
          </a:schemeClr>
        </a:solidFill>
        <a:ln w="12700" cap="flat" cmpd="sng" algn="ctr">
          <a:solidFill>
            <a:schemeClr val="accent3">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s-MX" sz="1000" kern="1200"/>
            <a:t>SEMARNAT</a:t>
          </a:r>
        </a:p>
        <a:p>
          <a:pPr marL="57150" lvl="1" indent="-57150" algn="l" defTabSz="444500">
            <a:lnSpc>
              <a:spcPct val="90000"/>
            </a:lnSpc>
            <a:spcBef>
              <a:spcPct val="0"/>
            </a:spcBef>
            <a:spcAft>
              <a:spcPct val="15000"/>
            </a:spcAft>
            <a:buChar char="••"/>
          </a:pPr>
          <a:r>
            <a:rPr lang="es-MX" sz="1000" kern="1200"/>
            <a:t>CFE</a:t>
          </a:r>
        </a:p>
        <a:p>
          <a:pPr marL="57150" lvl="1" indent="-57150" algn="l" defTabSz="444500">
            <a:lnSpc>
              <a:spcPct val="90000"/>
            </a:lnSpc>
            <a:spcBef>
              <a:spcPct val="0"/>
            </a:spcBef>
            <a:spcAft>
              <a:spcPct val="15000"/>
            </a:spcAft>
            <a:buChar char="••"/>
          </a:pPr>
          <a:r>
            <a:rPr lang="es-MX" sz="1000" kern="1200"/>
            <a:t>PROFEPA</a:t>
          </a:r>
        </a:p>
      </dsp:txBody>
      <dsp:txXfrm rot="-5400000">
        <a:off x="529093" y="26558"/>
        <a:ext cx="2447298" cy="443334"/>
      </dsp:txXfrm>
    </dsp:sp>
    <dsp:sp modelId="{3D991C56-79F7-4D61-82E8-9474D6904835}">
      <dsp:nvSpPr>
        <dsp:cNvPr id="0" name=""/>
        <dsp:cNvSpPr/>
      </dsp:nvSpPr>
      <dsp:spPr>
        <a:xfrm rot="5400000">
          <a:off x="-113377" y="713186"/>
          <a:ext cx="755847" cy="529093"/>
        </a:xfrm>
        <a:prstGeom prst="chevron">
          <a:avLst/>
        </a:prstGeom>
        <a:solidFill>
          <a:schemeClr val="accent3">
            <a:hueOff val="903533"/>
            <a:satOff val="33333"/>
            <a:lumOff val="-4902"/>
            <a:alphaOff val="0"/>
          </a:schemeClr>
        </a:solidFill>
        <a:ln w="12700" cap="flat" cmpd="sng" algn="ctr">
          <a:noFill/>
          <a:prstDash val="solid"/>
          <a:miter lim="800000"/>
        </a:ln>
        <a:effectLst>
          <a:outerShdw blurRad="107950" dist="12700" dir="5400000" algn="ctr" rotWithShape="0">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s-MX" sz="900" kern="1200"/>
            <a:t>Estatal</a:t>
          </a:r>
        </a:p>
      </dsp:txBody>
      <dsp:txXfrm rot="-5400000">
        <a:off x="1" y="864356"/>
        <a:ext cx="529093" cy="226754"/>
      </dsp:txXfrm>
    </dsp:sp>
    <dsp:sp modelId="{CC1BAE5A-DFE2-4D16-A444-19D77B66E94C}">
      <dsp:nvSpPr>
        <dsp:cNvPr id="0" name=""/>
        <dsp:cNvSpPr/>
      </dsp:nvSpPr>
      <dsp:spPr>
        <a:xfrm rot="5400000">
          <a:off x="1519083" y="-390181"/>
          <a:ext cx="491300" cy="2471281"/>
        </a:xfrm>
        <a:prstGeom prst="round2SameRect">
          <a:avLst/>
        </a:prstGeom>
        <a:solidFill>
          <a:schemeClr val="lt1">
            <a:alpha val="90000"/>
            <a:hueOff val="0"/>
            <a:satOff val="0"/>
            <a:lumOff val="0"/>
            <a:alphaOff val="0"/>
          </a:schemeClr>
        </a:solidFill>
        <a:ln w="12700" cap="flat" cmpd="sng" algn="ctr">
          <a:solidFill>
            <a:schemeClr val="accent3">
              <a:hueOff val="903533"/>
              <a:satOff val="33333"/>
              <a:lumOff val="-4902"/>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s-MX" sz="1000" kern="1200"/>
            <a:t>SEMA</a:t>
          </a:r>
        </a:p>
        <a:p>
          <a:pPr marL="57150" lvl="1" indent="-57150" algn="l" defTabSz="444500">
            <a:lnSpc>
              <a:spcPct val="90000"/>
            </a:lnSpc>
            <a:spcBef>
              <a:spcPct val="0"/>
            </a:spcBef>
            <a:spcAft>
              <a:spcPct val="15000"/>
            </a:spcAft>
            <a:buChar char="••"/>
          </a:pPr>
          <a:r>
            <a:rPr lang="es-MX" sz="1000" kern="1200"/>
            <a:t>SIT</a:t>
          </a:r>
        </a:p>
        <a:p>
          <a:pPr marL="57150" lvl="1" indent="-57150" algn="l" defTabSz="444500">
            <a:lnSpc>
              <a:spcPct val="90000"/>
            </a:lnSpc>
            <a:spcBef>
              <a:spcPct val="0"/>
            </a:spcBef>
            <a:spcAft>
              <a:spcPct val="15000"/>
            </a:spcAft>
            <a:buChar char="••"/>
          </a:pPr>
          <a:r>
            <a:rPr lang="es-MX" sz="1000" kern="1200"/>
            <a:t>SEFIN</a:t>
          </a:r>
        </a:p>
      </dsp:txBody>
      <dsp:txXfrm rot="-5400000">
        <a:off x="529093" y="623792"/>
        <a:ext cx="2447298" cy="443334"/>
      </dsp:txXfrm>
    </dsp:sp>
    <dsp:sp modelId="{3A83B179-CFCA-4279-9004-F1AA13B935AF}">
      <dsp:nvSpPr>
        <dsp:cNvPr id="0" name=""/>
        <dsp:cNvSpPr/>
      </dsp:nvSpPr>
      <dsp:spPr>
        <a:xfrm rot="5400000">
          <a:off x="-113377" y="1310420"/>
          <a:ext cx="755847" cy="529093"/>
        </a:xfrm>
        <a:prstGeom prst="chevron">
          <a:avLst/>
        </a:prstGeom>
        <a:solidFill>
          <a:schemeClr val="accent3">
            <a:hueOff val="1807066"/>
            <a:satOff val="66667"/>
            <a:lumOff val="-9804"/>
            <a:alphaOff val="0"/>
          </a:schemeClr>
        </a:solidFill>
        <a:ln w="12700" cap="flat" cmpd="sng" algn="ctr">
          <a:noFill/>
          <a:prstDash val="solid"/>
          <a:miter lim="800000"/>
        </a:ln>
        <a:effectLst>
          <a:outerShdw blurRad="107950" dist="12700" dir="5400000" algn="ctr" rotWithShape="0">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s-MX" sz="900" kern="1200"/>
            <a:t>Municipal</a:t>
          </a:r>
        </a:p>
      </dsp:txBody>
      <dsp:txXfrm rot="-5400000">
        <a:off x="1" y="1461590"/>
        <a:ext cx="529093" cy="226754"/>
      </dsp:txXfrm>
    </dsp:sp>
    <dsp:sp modelId="{D434C0EE-EF1C-4DE1-9425-5501ED50EF80}">
      <dsp:nvSpPr>
        <dsp:cNvPr id="0" name=""/>
        <dsp:cNvSpPr/>
      </dsp:nvSpPr>
      <dsp:spPr>
        <a:xfrm rot="5400000">
          <a:off x="1519083" y="207052"/>
          <a:ext cx="491300" cy="2471281"/>
        </a:xfrm>
        <a:prstGeom prst="round2SameRect">
          <a:avLst/>
        </a:prstGeom>
        <a:solidFill>
          <a:schemeClr val="lt1">
            <a:alpha val="90000"/>
            <a:hueOff val="0"/>
            <a:satOff val="0"/>
            <a:lumOff val="0"/>
            <a:alphaOff val="0"/>
          </a:schemeClr>
        </a:solidFill>
        <a:ln w="12700" cap="flat" cmpd="sng" algn="ctr">
          <a:solidFill>
            <a:schemeClr val="accent3">
              <a:hueOff val="1807066"/>
              <a:satOff val="66667"/>
              <a:lumOff val="-9804"/>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s-MX" sz="1000" kern="1200"/>
            <a:t>Direciones de ecologia</a:t>
          </a:r>
        </a:p>
        <a:p>
          <a:pPr marL="57150" lvl="1" indent="-57150" algn="l" defTabSz="444500">
            <a:lnSpc>
              <a:spcPct val="90000"/>
            </a:lnSpc>
            <a:spcBef>
              <a:spcPct val="0"/>
            </a:spcBef>
            <a:spcAft>
              <a:spcPct val="15000"/>
            </a:spcAft>
            <a:buChar char="••"/>
          </a:pPr>
          <a:r>
            <a:rPr lang="es-MX" sz="1000" kern="1200"/>
            <a:t>Secretaría de Obras publicas</a:t>
          </a:r>
        </a:p>
      </dsp:txBody>
      <dsp:txXfrm rot="-5400000">
        <a:off x="529093" y="1221026"/>
        <a:ext cx="2447298" cy="443334"/>
      </dsp:txXfrm>
    </dsp:sp>
    <dsp:sp modelId="{170D63DA-902B-48C3-8A24-D31AE1EE2143}">
      <dsp:nvSpPr>
        <dsp:cNvPr id="0" name=""/>
        <dsp:cNvSpPr/>
      </dsp:nvSpPr>
      <dsp:spPr>
        <a:xfrm rot="5400000">
          <a:off x="-113377" y="1907654"/>
          <a:ext cx="755847" cy="529093"/>
        </a:xfrm>
        <a:prstGeom prst="chevron">
          <a:avLst/>
        </a:prstGeom>
        <a:solidFill>
          <a:schemeClr val="accent3">
            <a:hueOff val="2710599"/>
            <a:satOff val="100000"/>
            <a:lumOff val="-14706"/>
            <a:alphaOff val="0"/>
          </a:schemeClr>
        </a:solidFill>
        <a:ln w="12700" cap="flat" cmpd="sng" algn="ctr">
          <a:noFill/>
          <a:prstDash val="solid"/>
          <a:miter lim="800000"/>
        </a:ln>
        <a:effectLst>
          <a:outerShdw blurRad="107950" dist="12700" dir="5400000" algn="ctr" rotWithShape="0">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s-MX" sz="900" kern="1200"/>
            <a:t>Asociaciones civiles                             </a:t>
          </a:r>
        </a:p>
      </dsp:txBody>
      <dsp:txXfrm rot="-5400000">
        <a:off x="1" y="2058824"/>
        <a:ext cx="529093" cy="226754"/>
      </dsp:txXfrm>
    </dsp:sp>
    <dsp:sp modelId="{0F5BF689-AF60-4302-843F-39FA04056349}">
      <dsp:nvSpPr>
        <dsp:cNvPr id="0" name=""/>
        <dsp:cNvSpPr/>
      </dsp:nvSpPr>
      <dsp:spPr>
        <a:xfrm rot="5400000">
          <a:off x="1518954" y="804416"/>
          <a:ext cx="491559" cy="2471281"/>
        </a:xfrm>
        <a:prstGeom prst="round2SameRect">
          <a:avLst/>
        </a:prstGeom>
        <a:solidFill>
          <a:schemeClr val="lt1">
            <a:alpha val="90000"/>
            <a:hueOff val="0"/>
            <a:satOff val="0"/>
            <a:lumOff val="0"/>
            <a:alphaOff val="0"/>
          </a:schemeClr>
        </a:solidFill>
        <a:ln w="12700" cap="flat" cmpd="sng" algn="ctr">
          <a:solidFill>
            <a:schemeClr val="accent3">
              <a:hueOff val="2710599"/>
              <a:satOff val="100000"/>
              <a:lumOff val="-14706"/>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s-MX" sz="1000" kern="1200"/>
            <a:t>Sector energetico</a:t>
          </a:r>
        </a:p>
        <a:p>
          <a:pPr marL="57150" lvl="1" indent="-57150" algn="l" defTabSz="444500">
            <a:lnSpc>
              <a:spcPct val="90000"/>
            </a:lnSpc>
            <a:spcBef>
              <a:spcPct val="0"/>
            </a:spcBef>
            <a:spcAft>
              <a:spcPct val="15000"/>
            </a:spcAft>
            <a:buChar char="••"/>
          </a:pPr>
          <a:r>
            <a:rPr lang="es-MX" sz="1000" kern="1200"/>
            <a:t>Sector metalurgico</a:t>
          </a:r>
        </a:p>
      </dsp:txBody>
      <dsp:txXfrm rot="-5400000">
        <a:off x="529093" y="1818273"/>
        <a:ext cx="2447285" cy="44356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75CE57-F67B-454E-9E24-306684D33135}">
      <dsp:nvSpPr>
        <dsp:cNvPr id="0" name=""/>
        <dsp:cNvSpPr/>
      </dsp:nvSpPr>
      <dsp:spPr>
        <a:xfrm>
          <a:off x="7228" y="19471"/>
          <a:ext cx="1706607" cy="582732"/>
        </a:xfrm>
        <a:prstGeom prst="rect">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w="6350" cap="flat" cmpd="sng" algn="ctr">
          <a:solidFill>
            <a:schemeClr val="tx1"/>
          </a:solidFill>
          <a:prstDash val="solid"/>
          <a:miter lim="800000"/>
        </a:ln>
        <a:effectLst>
          <a:outerShdw blurRad="50800" dist="38100" dir="2700000" algn="tl" rotWithShape="0">
            <a:prstClr val="black">
              <a:alpha val="40000"/>
            </a:prstClr>
          </a:outerShdw>
        </a:effectLst>
        <a:scene3d>
          <a:camera prst="orthographicFront"/>
          <a:lightRig rig="flat" dir="t"/>
        </a:scene3d>
        <a:sp3d prstMaterial="plastic">
          <a:bevelT w="120900" h="88900"/>
          <a:bevelB w="88900" h="31750" prst="angle"/>
        </a:sp3d>
      </dsp:spPr>
      <dsp:style>
        <a:lnRef idx="1">
          <a:scrgbClr r="0" g="0" b="0"/>
        </a:lnRef>
        <a:fillRef idx="3">
          <a:scrgbClr r="0" g="0" b="0"/>
        </a:fillRef>
        <a:effectRef idx="2">
          <a:scrgbClr r="0" g="0" b="0"/>
        </a:effectRef>
        <a:fontRef idx="minor">
          <a:schemeClr val="lt1"/>
        </a:fontRef>
      </dsp:style>
      <dsp:txBody>
        <a:bodyPr spcFirstLastPara="0" vert="horz" wrap="square" lIns="113792" tIns="65024" rIns="113792" bIns="65024" numCol="1" spcCol="1270" anchor="ctr" anchorCtr="0">
          <a:noAutofit/>
        </a:bodyPr>
        <a:lstStyle/>
        <a:p>
          <a:pPr lvl="0" algn="ctr" defTabSz="711200">
            <a:lnSpc>
              <a:spcPct val="90000"/>
            </a:lnSpc>
            <a:spcBef>
              <a:spcPct val="0"/>
            </a:spcBef>
            <a:spcAft>
              <a:spcPct val="35000"/>
            </a:spcAft>
          </a:pPr>
          <a:r>
            <a:rPr lang="es-MX" sz="1600" b="1" kern="1200">
              <a:solidFill>
                <a:sysClr val="windowText" lastClr="000000"/>
              </a:solidFill>
            </a:rPr>
            <a:t>Resultado de la medida</a:t>
          </a:r>
        </a:p>
      </dsp:txBody>
      <dsp:txXfrm>
        <a:off x="7228" y="19471"/>
        <a:ext cx="1706607" cy="582732"/>
      </dsp:txXfrm>
    </dsp:sp>
    <dsp:sp modelId="{69BD65D2-6776-45B6-92FE-678AB5A89314}">
      <dsp:nvSpPr>
        <dsp:cNvPr id="0" name=""/>
        <dsp:cNvSpPr/>
      </dsp:nvSpPr>
      <dsp:spPr>
        <a:xfrm>
          <a:off x="7228" y="602203"/>
          <a:ext cx="1706607" cy="1921499"/>
        </a:xfrm>
        <a:prstGeom prst="rect">
          <a:avLst/>
        </a:prstGeom>
        <a:solidFill>
          <a:schemeClr val="accent2">
            <a:tint val="40000"/>
            <a:alpha val="90000"/>
            <a:hueOff val="0"/>
            <a:satOff val="0"/>
            <a:lumOff val="0"/>
            <a:alphaOff val="0"/>
          </a:schemeClr>
        </a:solidFill>
        <a:ln w="6350" cap="flat" cmpd="sng" algn="ctr">
          <a:solidFill>
            <a:schemeClr val="tx1">
              <a:alpha val="90000"/>
            </a:schemeClr>
          </a:solidFill>
          <a:prstDash val="solid"/>
          <a:miter lim="800000"/>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sp:spPr>
      <dsp:style>
        <a:lnRef idx="1">
          <a:scrgbClr r="0" g="0" b="0"/>
        </a:lnRef>
        <a:fillRef idx="1">
          <a:scrgbClr r="0" g="0" b="0"/>
        </a:fillRef>
        <a:effectRef idx="2">
          <a:scrgbClr r="0" g="0" b="0"/>
        </a:effectRef>
        <a:fontRef idx="minor"/>
      </dsp:style>
      <dsp:txBody>
        <a:bodyPr spcFirstLastPara="0" vert="horz" wrap="square" lIns="58674" tIns="58674" rIns="78232" bIns="88011" numCol="1" spcCol="1270" anchor="t" anchorCtr="0">
          <a:noAutofit/>
        </a:bodyPr>
        <a:lstStyle/>
        <a:p>
          <a:pPr marL="57150" lvl="1" indent="-57150" algn="l" defTabSz="466725">
            <a:lnSpc>
              <a:spcPct val="90000"/>
            </a:lnSpc>
            <a:spcBef>
              <a:spcPct val="0"/>
            </a:spcBef>
            <a:spcAft>
              <a:spcPct val="15000"/>
            </a:spcAft>
            <a:buChar char="••"/>
          </a:pPr>
          <a:r>
            <a:rPr lang="es-MX" sz="1050" kern="1200"/>
            <a:t>Reducción de emisiones SO</a:t>
          </a:r>
          <a:r>
            <a:rPr lang="es-MX" sz="1050" kern="1200" baseline="-25000"/>
            <a:t>2 </a:t>
          </a:r>
          <a:r>
            <a:rPr lang="es-MX" sz="1050" kern="1200"/>
            <a:t>PM</a:t>
          </a:r>
          <a:r>
            <a:rPr lang="es-MX" sz="1050" kern="1200" baseline="-25000"/>
            <a:t>10  </a:t>
          </a:r>
          <a:r>
            <a:rPr lang="es-MX" sz="1050" kern="1200" baseline="0"/>
            <a:t>y</a:t>
          </a:r>
          <a:r>
            <a:rPr lang="es-MX" sz="1050" kern="1200" baseline="-25000"/>
            <a:t>  </a:t>
          </a:r>
          <a:r>
            <a:rPr lang="es-MX" sz="1050" kern="1200" baseline="0"/>
            <a:t>NO</a:t>
          </a:r>
          <a:r>
            <a:rPr lang="es-MX" sz="1050" kern="1200" baseline="-25000"/>
            <a:t>x</a:t>
          </a:r>
          <a:r>
            <a:rPr lang="es-MX" sz="1050" kern="1200"/>
            <a:t> .</a:t>
          </a:r>
        </a:p>
        <a:p>
          <a:pPr marL="57150" lvl="1" indent="-57150" algn="l" defTabSz="466725">
            <a:lnSpc>
              <a:spcPct val="90000"/>
            </a:lnSpc>
            <a:spcBef>
              <a:spcPct val="0"/>
            </a:spcBef>
            <a:spcAft>
              <a:spcPct val="15000"/>
            </a:spcAft>
            <a:buChar char="••"/>
          </a:pPr>
          <a:endParaRPr lang="es-MX" sz="1050" kern="1200"/>
        </a:p>
        <a:p>
          <a:pPr marL="57150" lvl="1" indent="-57150" algn="l" defTabSz="466725">
            <a:lnSpc>
              <a:spcPct val="90000"/>
            </a:lnSpc>
            <a:spcBef>
              <a:spcPct val="0"/>
            </a:spcBef>
            <a:spcAft>
              <a:spcPct val="15000"/>
            </a:spcAft>
            <a:buChar char="••"/>
          </a:pPr>
          <a:endParaRPr lang="es-MX" sz="1050" kern="1200"/>
        </a:p>
        <a:p>
          <a:pPr marL="57150" lvl="1" indent="-57150" algn="l" defTabSz="466725">
            <a:lnSpc>
              <a:spcPct val="90000"/>
            </a:lnSpc>
            <a:spcBef>
              <a:spcPct val="0"/>
            </a:spcBef>
            <a:spcAft>
              <a:spcPct val="15000"/>
            </a:spcAft>
            <a:buChar char="••"/>
          </a:pPr>
          <a:r>
            <a:rPr lang="es-MX" sz="1050" kern="1200"/>
            <a:t>Regimen termico dentro del 80% de eficiencia</a:t>
          </a:r>
        </a:p>
        <a:p>
          <a:pPr marL="57150" lvl="1" indent="-57150" algn="l" defTabSz="466725">
            <a:lnSpc>
              <a:spcPct val="90000"/>
            </a:lnSpc>
            <a:spcBef>
              <a:spcPct val="0"/>
            </a:spcBef>
            <a:spcAft>
              <a:spcPct val="15000"/>
            </a:spcAft>
            <a:buChar char="••"/>
          </a:pPr>
          <a:endParaRPr lang="es-MX" sz="1050" kern="1200"/>
        </a:p>
        <a:p>
          <a:pPr marL="57150" lvl="1" indent="-57150" algn="l" defTabSz="466725">
            <a:lnSpc>
              <a:spcPct val="90000"/>
            </a:lnSpc>
            <a:spcBef>
              <a:spcPct val="0"/>
            </a:spcBef>
            <a:spcAft>
              <a:spcPct val="15000"/>
            </a:spcAft>
            <a:buChar char="••"/>
          </a:pPr>
          <a:endParaRPr lang="es-MX" sz="1050" kern="1200"/>
        </a:p>
        <a:p>
          <a:pPr marL="57150" lvl="1" indent="-57150" algn="l" defTabSz="466725">
            <a:lnSpc>
              <a:spcPct val="90000"/>
            </a:lnSpc>
            <a:spcBef>
              <a:spcPct val="0"/>
            </a:spcBef>
            <a:spcAft>
              <a:spcPct val="15000"/>
            </a:spcAft>
            <a:buChar char="••"/>
          </a:pPr>
          <a:r>
            <a:rPr lang="es-MX" sz="1050" kern="1200"/>
            <a:t>Reduccion de emisiones por parte de fuentes moviles</a:t>
          </a:r>
        </a:p>
      </dsp:txBody>
      <dsp:txXfrm>
        <a:off x="7228" y="602203"/>
        <a:ext cx="1706607" cy="1921499"/>
      </dsp:txXfrm>
    </dsp:sp>
    <dsp:sp modelId="{9769A064-7E80-4743-970A-DEDEBF12968E}">
      <dsp:nvSpPr>
        <dsp:cNvPr id="0" name=""/>
        <dsp:cNvSpPr/>
      </dsp:nvSpPr>
      <dsp:spPr>
        <a:xfrm>
          <a:off x="1952761" y="19471"/>
          <a:ext cx="1706607" cy="582732"/>
        </a:xfrm>
        <a:prstGeom prst="rect">
          <a:avLst/>
        </a:prstGeom>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solidFill>
            <a:schemeClr val="tx1"/>
          </a:solidFill>
        </a:ln>
        <a:effectLst>
          <a:outerShdw blurRad="50800" dist="38100" dir="2700000" algn="tl" rotWithShape="0">
            <a:prstClr val="black">
              <a:alpha val="40000"/>
            </a:prstClr>
          </a:outerShdw>
        </a:effectLst>
        <a:scene3d>
          <a:camera prst="orthographicFront"/>
          <a:lightRig rig="flat" dir="t"/>
        </a:scene3d>
        <a:sp3d>
          <a:bevelT/>
        </a:sp3d>
      </dsp:spPr>
      <dsp:style>
        <a:lnRef idx="0">
          <a:schemeClr val="accent5"/>
        </a:lnRef>
        <a:fillRef idx="3">
          <a:schemeClr val="accent5"/>
        </a:fillRef>
        <a:effectRef idx="3">
          <a:schemeClr val="accent5"/>
        </a:effectRef>
        <a:fontRef idx="minor">
          <a:schemeClr val="lt1"/>
        </a:fontRef>
      </dsp:style>
      <dsp:txBody>
        <a:bodyPr spcFirstLastPara="0" vert="horz" wrap="square" lIns="113792" tIns="65024" rIns="113792" bIns="65024" numCol="1" spcCol="1270" anchor="ctr" anchorCtr="0">
          <a:noAutofit/>
        </a:bodyPr>
        <a:lstStyle/>
        <a:p>
          <a:pPr lvl="0" algn="ctr" defTabSz="711200">
            <a:lnSpc>
              <a:spcPct val="90000"/>
            </a:lnSpc>
            <a:spcBef>
              <a:spcPct val="0"/>
            </a:spcBef>
            <a:spcAft>
              <a:spcPct val="35000"/>
            </a:spcAft>
          </a:pPr>
          <a:r>
            <a:rPr lang="es-MX" sz="1600" b="1" kern="1200">
              <a:solidFill>
                <a:sysClr val="windowText" lastClr="000000"/>
              </a:solidFill>
            </a:rPr>
            <a:t>Evidencia</a:t>
          </a:r>
        </a:p>
      </dsp:txBody>
      <dsp:txXfrm>
        <a:off x="1952761" y="19471"/>
        <a:ext cx="1706607" cy="582732"/>
      </dsp:txXfrm>
    </dsp:sp>
    <dsp:sp modelId="{89C57A2D-6C55-4E47-9108-C7FA2C53D640}">
      <dsp:nvSpPr>
        <dsp:cNvPr id="0" name=""/>
        <dsp:cNvSpPr/>
      </dsp:nvSpPr>
      <dsp:spPr>
        <a:xfrm>
          <a:off x="1952761" y="602203"/>
          <a:ext cx="1706607" cy="1921499"/>
        </a:xfrm>
        <a:prstGeom prst="rect">
          <a:avLst/>
        </a:prstGeom>
        <a:gradFill rotWithShape="1">
          <a:gsLst>
            <a:gs pos="0">
              <a:schemeClr val="accent5">
                <a:lumMod val="110000"/>
                <a:satMod val="105000"/>
                <a:tint val="67000"/>
              </a:schemeClr>
            </a:gs>
            <a:gs pos="50000">
              <a:schemeClr val="accent5">
                <a:lumMod val="105000"/>
                <a:satMod val="103000"/>
                <a:tint val="73000"/>
              </a:schemeClr>
            </a:gs>
            <a:gs pos="100000">
              <a:schemeClr val="accent5">
                <a:lumMod val="105000"/>
                <a:satMod val="109000"/>
                <a:tint val="81000"/>
              </a:schemeClr>
            </a:gs>
          </a:gsLst>
          <a:lin ang="5400000" scaled="0"/>
        </a:gradFill>
        <a:ln w="6350" cap="flat" cmpd="sng" algn="ctr">
          <a:solidFill>
            <a:schemeClr val="accent5"/>
          </a:solidFill>
          <a:prstDash val="solid"/>
          <a:miter lim="800000"/>
        </a:ln>
        <a:effectLst>
          <a:outerShdw blurRad="50800" dist="38100" dir="2700000" algn="tl" rotWithShape="0">
            <a:prstClr val="black">
              <a:alpha val="40000"/>
            </a:prstClr>
          </a:outerShdw>
        </a:effectLst>
        <a:scene3d>
          <a:camera prst="orthographicFront"/>
          <a:lightRig rig="flat" dir="t"/>
        </a:scene3d>
        <a:sp3d extrusionH="12700">
          <a:bevelT/>
        </a:sp3d>
      </dsp:spPr>
      <dsp:style>
        <a:lnRef idx="1">
          <a:schemeClr val="accent5"/>
        </a:lnRef>
        <a:fillRef idx="2">
          <a:schemeClr val="accent5"/>
        </a:fillRef>
        <a:effectRef idx="1">
          <a:schemeClr val="accent5"/>
        </a:effectRef>
        <a:fontRef idx="minor">
          <a:schemeClr val="dk1"/>
        </a:fontRef>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Char char="••"/>
          </a:pPr>
          <a:r>
            <a:rPr lang="es-MX" sz="1100" kern="1200"/>
            <a:t>https://www.gob.mx/profepa/acciones-y-programas/resultados-obtenidos</a:t>
          </a:r>
        </a:p>
        <a:p>
          <a:pPr marL="57150" lvl="1" indent="-57150" algn="l" defTabSz="488950">
            <a:lnSpc>
              <a:spcPct val="90000"/>
            </a:lnSpc>
            <a:spcBef>
              <a:spcPct val="0"/>
            </a:spcBef>
            <a:spcAft>
              <a:spcPct val="15000"/>
            </a:spcAft>
            <a:buChar char="••"/>
          </a:pPr>
          <a:r>
            <a:rPr lang="es-MX" sz="1100" kern="1200"/>
            <a:t>Regimen termico garantizado</a:t>
          </a:r>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r>
            <a:rPr lang="es-MX" sz="1100" kern="1200"/>
            <a:t>Vehiculos en uso verfificados</a:t>
          </a:r>
        </a:p>
      </dsp:txBody>
      <dsp:txXfrm>
        <a:off x="1952761" y="602203"/>
        <a:ext cx="1706607" cy="1921499"/>
      </dsp:txXfrm>
    </dsp:sp>
    <dsp:sp modelId="{DEC6B2AE-EC79-4E26-BA6D-10E07ABD93F8}">
      <dsp:nvSpPr>
        <dsp:cNvPr id="0" name=""/>
        <dsp:cNvSpPr/>
      </dsp:nvSpPr>
      <dsp:spPr>
        <a:xfrm>
          <a:off x="3898293" y="19471"/>
          <a:ext cx="1706607" cy="582732"/>
        </a:xfrm>
        <a:prstGeom prst="rect">
          <a:avLst/>
        </a:prstGeom>
        <a:solidFill>
          <a:schemeClr val="bg1">
            <a:lumMod val="95000"/>
          </a:schemeClr>
        </a:solidFill>
        <a:ln>
          <a:noFill/>
        </a:ln>
        <a:effectLst>
          <a:outerShdw blurRad="107950" dist="12700" dir="5400000" algn="ctr" rotWithShape="0">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sp:spPr>
      <dsp:style>
        <a:lnRef idx="0">
          <a:schemeClr val="accent6"/>
        </a:lnRef>
        <a:fillRef idx="3">
          <a:schemeClr val="accent6"/>
        </a:fillRef>
        <a:effectRef idx="3">
          <a:schemeClr val="accent6"/>
        </a:effectRef>
        <a:fontRef idx="minor">
          <a:schemeClr val="lt1"/>
        </a:fontRef>
      </dsp:style>
      <dsp:txBody>
        <a:bodyPr spcFirstLastPara="0" vert="horz" wrap="square" lIns="113792" tIns="65024" rIns="113792" bIns="65024" numCol="1" spcCol="1270" anchor="ctr" anchorCtr="0">
          <a:noAutofit/>
        </a:bodyPr>
        <a:lstStyle/>
        <a:p>
          <a:pPr lvl="0" algn="ctr" defTabSz="711200">
            <a:lnSpc>
              <a:spcPct val="90000"/>
            </a:lnSpc>
            <a:spcBef>
              <a:spcPct val="0"/>
            </a:spcBef>
            <a:spcAft>
              <a:spcPct val="35000"/>
            </a:spcAft>
          </a:pPr>
          <a:r>
            <a:rPr lang="es-MX" sz="1600" b="1" kern="1200">
              <a:solidFill>
                <a:sysClr val="windowText" lastClr="000000"/>
              </a:solidFill>
            </a:rPr>
            <a:t>Avance</a:t>
          </a:r>
        </a:p>
      </dsp:txBody>
      <dsp:txXfrm>
        <a:off x="3898293" y="19471"/>
        <a:ext cx="1706607" cy="582732"/>
      </dsp:txXfrm>
    </dsp:sp>
    <dsp:sp modelId="{4766F86B-D1F9-434F-A6EE-A6D56DF40777}">
      <dsp:nvSpPr>
        <dsp:cNvPr id="0" name=""/>
        <dsp:cNvSpPr/>
      </dsp:nvSpPr>
      <dsp:spPr>
        <a:xfrm>
          <a:off x="3898293" y="602203"/>
          <a:ext cx="1706607" cy="1921499"/>
        </a:xfrm>
        <a:prstGeom prst="rect">
          <a:avLst/>
        </a:prstGeom>
        <a:solidFill>
          <a:schemeClr val="bg1">
            <a:lumMod val="95000"/>
          </a:schemeClr>
        </a:solidFill>
        <a:ln w="6350" cap="flat" cmpd="sng" algn="ctr">
          <a:noFill/>
          <a:prstDash val="solid"/>
          <a:miter lim="800000"/>
        </a:ln>
        <a:effectLst>
          <a:outerShdw blurRad="107950" dist="12700" dir="5400000" algn="ctr" rotWithShape="0">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dsp:spPr>
      <dsp:style>
        <a:lnRef idx="1">
          <a:schemeClr val="accent6"/>
        </a:lnRef>
        <a:fillRef idx="2">
          <a:schemeClr val="accent6"/>
        </a:fillRef>
        <a:effectRef idx="1">
          <a:schemeClr val="accent6"/>
        </a:effectRef>
        <a:fontRef idx="minor">
          <a:schemeClr val="dk1"/>
        </a:fontRef>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r>
            <a:rPr lang="es-MX" sz="1100" kern="1200"/>
            <a:t>La medida esta sin iniciar</a:t>
          </a:r>
        </a:p>
      </dsp:txBody>
      <dsp:txXfrm>
        <a:off x="3898293" y="602203"/>
        <a:ext cx="1706607" cy="1921499"/>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75CE57-F67B-454E-9E24-306684D33135}">
      <dsp:nvSpPr>
        <dsp:cNvPr id="0" name=""/>
        <dsp:cNvSpPr/>
      </dsp:nvSpPr>
      <dsp:spPr>
        <a:xfrm>
          <a:off x="7228" y="0"/>
          <a:ext cx="1706607" cy="582732"/>
        </a:xfrm>
        <a:prstGeom prst="rect">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w="6350" cap="flat" cmpd="sng" algn="ctr">
          <a:solidFill>
            <a:schemeClr val="tx1"/>
          </a:solidFill>
          <a:prstDash val="solid"/>
          <a:miter lim="800000"/>
        </a:ln>
        <a:effectLst>
          <a:outerShdw blurRad="50800" dist="38100" dir="2700000" algn="tl" rotWithShape="0">
            <a:prstClr val="black">
              <a:alpha val="40000"/>
            </a:prstClr>
          </a:outerShdw>
        </a:effectLst>
        <a:scene3d>
          <a:camera prst="orthographicFront"/>
          <a:lightRig rig="flat" dir="t"/>
        </a:scene3d>
        <a:sp3d prstMaterial="plastic">
          <a:bevelT w="120900" h="88900"/>
          <a:bevelB w="88900" h="31750" prst="angle"/>
        </a:sp3d>
      </dsp:spPr>
      <dsp:style>
        <a:lnRef idx="1">
          <a:scrgbClr r="0" g="0" b="0"/>
        </a:lnRef>
        <a:fillRef idx="3">
          <a:scrgbClr r="0" g="0" b="0"/>
        </a:fillRef>
        <a:effectRef idx="2">
          <a:scrgbClr r="0" g="0" b="0"/>
        </a:effectRef>
        <a:fontRef idx="minor">
          <a:schemeClr val="lt1"/>
        </a:fontRef>
      </dsp:style>
      <dsp:txBody>
        <a:bodyPr spcFirstLastPara="0" vert="horz" wrap="square" lIns="113792" tIns="65024" rIns="113792" bIns="65024" numCol="1" spcCol="1270" anchor="ctr" anchorCtr="0">
          <a:noAutofit/>
        </a:bodyPr>
        <a:lstStyle/>
        <a:p>
          <a:pPr lvl="0" algn="ctr" defTabSz="711200">
            <a:lnSpc>
              <a:spcPct val="90000"/>
            </a:lnSpc>
            <a:spcBef>
              <a:spcPct val="0"/>
            </a:spcBef>
            <a:spcAft>
              <a:spcPct val="35000"/>
            </a:spcAft>
          </a:pPr>
          <a:r>
            <a:rPr lang="es-MX" sz="1600" b="1" kern="1200">
              <a:solidFill>
                <a:sysClr val="windowText" lastClr="000000"/>
              </a:solidFill>
            </a:rPr>
            <a:t>Resultado de la medida</a:t>
          </a:r>
        </a:p>
      </dsp:txBody>
      <dsp:txXfrm>
        <a:off x="7228" y="0"/>
        <a:ext cx="1706607" cy="582732"/>
      </dsp:txXfrm>
    </dsp:sp>
    <dsp:sp modelId="{69BD65D2-6776-45B6-92FE-678AB5A89314}">
      <dsp:nvSpPr>
        <dsp:cNvPr id="0" name=""/>
        <dsp:cNvSpPr/>
      </dsp:nvSpPr>
      <dsp:spPr>
        <a:xfrm>
          <a:off x="7228" y="582732"/>
          <a:ext cx="1706607" cy="1960442"/>
        </a:xfrm>
        <a:prstGeom prst="rect">
          <a:avLst/>
        </a:prstGeom>
        <a:solidFill>
          <a:schemeClr val="accent2">
            <a:tint val="40000"/>
            <a:alpha val="90000"/>
            <a:hueOff val="0"/>
            <a:satOff val="0"/>
            <a:lumOff val="0"/>
            <a:alphaOff val="0"/>
          </a:schemeClr>
        </a:solidFill>
        <a:ln w="6350" cap="flat" cmpd="sng" algn="ctr">
          <a:solidFill>
            <a:schemeClr val="tx1">
              <a:alpha val="90000"/>
            </a:schemeClr>
          </a:solidFill>
          <a:prstDash val="solid"/>
          <a:miter lim="800000"/>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sp:spPr>
      <dsp:style>
        <a:lnRef idx="1">
          <a:scrgbClr r="0" g="0" b="0"/>
        </a:lnRef>
        <a:fillRef idx="1">
          <a:scrgbClr r="0" g="0" b="0"/>
        </a:fillRef>
        <a:effectRef idx="2">
          <a:scrgbClr r="0" g="0" b="0"/>
        </a:effectRef>
        <a:fontRef idx="minor"/>
      </dsp:style>
      <dsp:txBody>
        <a:bodyPr spcFirstLastPara="0" vert="horz" wrap="square" lIns="58674" tIns="58674" rIns="78232" bIns="88011" numCol="1" spcCol="1270" anchor="t" anchorCtr="0">
          <a:noAutofit/>
        </a:bodyPr>
        <a:lstStyle/>
        <a:p>
          <a:pPr marL="57150" lvl="1" indent="-57150" algn="l" defTabSz="466725">
            <a:lnSpc>
              <a:spcPct val="90000"/>
            </a:lnSpc>
            <a:spcBef>
              <a:spcPct val="0"/>
            </a:spcBef>
            <a:spcAft>
              <a:spcPct val="15000"/>
            </a:spcAft>
            <a:buChar char="••"/>
          </a:pPr>
          <a:r>
            <a:rPr lang="es-MX" sz="1050" kern="1200"/>
            <a:t>Inventario industrial actualizado</a:t>
          </a:r>
        </a:p>
        <a:p>
          <a:pPr marL="57150" lvl="1" indent="-57150" algn="l" defTabSz="444500">
            <a:lnSpc>
              <a:spcPct val="90000"/>
            </a:lnSpc>
            <a:spcBef>
              <a:spcPct val="0"/>
            </a:spcBef>
            <a:spcAft>
              <a:spcPct val="15000"/>
            </a:spcAft>
            <a:buChar char="••"/>
          </a:pPr>
          <a:endParaRPr lang="es-MX" sz="1000" kern="1200"/>
        </a:p>
        <a:p>
          <a:pPr marL="57150" lvl="1" indent="-57150" algn="l" defTabSz="444500">
            <a:lnSpc>
              <a:spcPct val="90000"/>
            </a:lnSpc>
            <a:spcBef>
              <a:spcPct val="0"/>
            </a:spcBef>
            <a:spcAft>
              <a:spcPct val="15000"/>
            </a:spcAft>
            <a:buChar char="••"/>
          </a:pPr>
          <a:endParaRPr lang="es-MX" sz="1000" kern="1200"/>
        </a:p>
        <a:p>
          <a:pPr marL="57150" lvl="1" indent="-57150" algn="l" defTabSz="466725">
            <a:lnSpc>
              <a:spcPct val="90000"/>
            </a:lnSpc>
            <a:spcBef>
              <a:spcPct val="0"/>
            </a:spcBef>
            <a:spcAft>
              <a:spcPct val="15000"/>
            </a:spcAft>
            <a:buChar char="••"/>
          </a:pPr>
          <a:r>
            <a:rPr lang="es-MX" sz="1050" kern="1200"/>
            <a:t>Mitigación de material particulado en las instalaciones industriales</a:t>
          </a:r>
        </a:p>
        <a:p>
          <a:pPr marL="57150" lvl="1" indent="-57150" algn="l" defTabSz="444500">
            <a:lnSpc>
              <a:spcPct val="90000"/>
            </a:lnSpc>
            <a:spcBef>
              <a:spcPct val="0"/>
            </a:spcBef>
            <a:spcAft>
              <a:spcPct val="15000"/>
            </a:spcAft>
            <a:buChar char="••"/>
          </a:pPr>
          <a:endParaRPr lang="es-MX" sz="1000" kern="1200"/>
        </a:p>
        <a:p>
          <a:pPr marL="57150" lvl="1" indent="-57150" algn="l" defTabSz="444500">
            <a:lnSpc>
              <a:spcPct val="90000"/>
            </a:lnSpc>
            <a:spcBef>
              <a:spcPct val="0"/>
            </a:spcBef>
            <a:spcAft>
              <a:spcPct val="15000"/>
            </a:spcAft>
            <a:buChar char="••"/>
          </a:pPr>
          <a:endParaRPr lang="es-MX" sz="1000" kern="1200"/>
        </a:p>
        <a:p>
          <a:pPr marL="57150" lvl="1" indent="-57150" algn="l" defTabSz="466725">
            <a:lnSpc>
              <a:spcPct val="90000"/>
            </a:lnSpc>
            <a:spcBef>
              <a:spcPct val="0"/>
            </a:spcBef>
            <a:spcAft>
              <a:spcPct val="15000"/>
            </a:spcAft>
            <a:buChar char="••"/>
          </a:pPr>
          <a:r>
            <a:rPr lang="es-MX" sz="1050" kern="1200"/>
            <a:t>Industrias certificadas</a:t>
          </a:r>
        </a:p>
      </dsp:txBody>
      <dsp:txXfrm>
        <a:off x="7228" y="582732"/>
        <a:ext cx="1706607" cy="1960442"/>
      </dsp:txXfrm>
    </dsp:sp>
    <dsp:sp modelId="{9769A064-7E80-4743-970A-DEDEBF12968E}">
      <dsp:nvSpPr>
        <dsp:cNvPr id="0" name=""/>
        <dsp:cNvSpPr/>
      </dsp:nvSpPr>
      <dsp:spPr>
        <a:xfrm>
          <a:off x="1952761" y="0"/>
          <a:ext cx="1706607" cy="582732"/>
        </a:xfrm>
        <a:prstGeom prst="rect">
          <a:avLst/>
        </a:prstGeom>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solidFill>
            <a:schemeClr val="tx1"/>
          </a:solidFill>
        </a:ln>
        <a:effectLst>
          <a:outerShdw blurRad="50800" dist="38100" dir="2700000" algn="tl" rotWithShape="0">
            <a:prstClr val="black">
              <a:alpha val="40000"/>
            </a:prstClr>
          </a:outerShdw>
        </a:effectLst>
        <a:scene3d>
          <a:camera prst="orthographicFront"/>
          <a:lightRig rig="flat" dir="t"/>
        </a:scene3d>
        <a:sp3d>
          <a:bevelT/>
        </a:sp3d>
      </dsp:spPr>
      <dsp:style>
        <a:lnRef idx="0">
          <a:schemeClr val="accent5"/>
        </a:lnRef>
        <a:fillRef idx="3">
          <a:schemeClr val="accent5"/>
        </a:fillRef>
        <a:effectRef idx="3">
          <a:schemeClr val="accent5"/>
        </a:effectRef>
        <a:fontRef idx="minor">
          <a:schemeClr val="lt1"/>
        </a:fontRef>
      </dsp:style>
      <dsp:txBody>
        <a:bodyPr spcFirstLastPara="0" vert="horz" wrap="square" lIns="113792" tIns="65024" rIns="113792" bIns="65024" numCol="1" spcCol="1270" anchor="ctr" anchorCtr="0">
          <a:noAutofit/>
        </a:bodyPr>
        <a:lstStyle/>
        <a:p>
          <a:pPr lvl="0" algn="ctr" defTabSz="711200">
            <a:lnSpc>
              <a:spcPct val="90000"/>
            </a:lnSpc>
            <a:spcBef>
              <a:spcPct val="0"/>
            </a:spcBef>
            <a:spcAft>
              <a:spcPct val="35000"/>
            </a:spcAft>
          </a:pPr>
          <a:r>
            <a:rPr lang="es-MX" sz="1600" b="1" kern="1200">
              <a:solidFill>
                <a:sysClr val="windowText" lastClr="000000"/>
              </a:solidFill>
            </a:rPr>
            <a:t>Evidencia</a:t>
          </a:r>
        </a:p>
      </dsp:txBody>
      <dsp:txXfrm>
        <a:off x="1952761" y="0"/>
        <a:ext cx="1706607" cy="582732"/>
      </dsp:txXfrm>
    </dsp:sp>
    <dsp:sp modelId="{89C57A2D-6C55-4E47-9108-C7FA2C53D640}">
      <dsp:nvSpPr>
        <dsp:cNvPr id="0" name=""/>
        <dsp:cNvSpPr/>
      </dsp:nvSpPr>
      <dsp:spPr>
        <a:xfrm>
          <a:off x="1952761" y="582732"/>
          <a:ext cx="1706607" cy="1960442"/>
        </a:xfrm>
        <a:prstGeom prst="rect">
          <a:avLst/>
        </a:prstGeom>
        <a:gradFill rotWithShape="1">
          <a:gsLst>
            <a:gs pos="0">
              <a:schemeClr val="accent5">
                <a:lumMod val="110000"/>
                <a:satMod val="105000"/>
                <a:tint val="67000"/>
              </a:schemeClr>
            </a:gs>
            <a:gs pos="50000">
              <a:schemeClr val="accent5">
                <a:lumMod val="105000"/>
                <a:satMod val="103000"/>
                <a:tint val="73000"/>
              </a:schemeClr>
            </a:gs>
            <a:gs pos="100000">
              <a:schemeClr val="accent5">
                <a:lumMod val="105000"/>
                <a:satMod val="109000"/>
                <a:tint val="81000"/>
              </a:schemeClr>
            </a:gs>
          </a:gsLst>
          <a:lin ang="5400000" scaled="0"/>
        </a:gradFill>
        <a:ln w="6350" cap="flat" cmpd="sng" algn="ctr">
          <a:solidFill>
            <a:schemeClr val="accent5"/>
          </a:solidFill>
          <a:prstDash val="solid"/>
          <a:miter lim="800000"/>
        </a:ln>
        <a:effectLst>
          <a:outerShdw blurRad="50800" dist="38100" dir="2700000" algn="tl" rotWithShape="0">
            <a:prstClr val="black">
              <a:alpha val="40000"/>
            </a:prstClr>
          </a:outerShdw>
        </a:effectLst>
        <a:scene3d>
          <a:camera prst="orthographicFront"/>
          <a:lightRig rig="flat" dir="t"/>
        </a:scene3d>
        <a:sp3d extrusionH="12700">
          <a:bevelT/>
        </a:sp3d>
      </dsp:spPr>
      <dsp:style>
        <a:lnRef idx="1">
          <a:schemeClr val="accent5"/>
        </a:lnRef>
        <a:fillRef idx="2">
          <a:schemeClr val="accent5"/>
        </a:fillRef>
        <a:effectRef idx="1">
          <a:schemeClr val="accent5"/>
        </a:effectRef>
        <a:fontRef idx="minor">
          <a:schemeClr val="dk1"/>
        </a:fontRef>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Char char="••"/>
          </a:pPr>
          <a:r>
            <a:rPr lang="es-MX" sz="1100" kern="1200"/>
            <a:t> Número de equipos de control instalados</a:t>
          </a:r>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r>
            <a:rPr lang="es-MX" sz="1100" kern="1200"/>
            <a:t>Sistemas de control  de material particulado</a:t>
          </a:r>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r>
            <a:rPr lang="es-MX" sz="1100" kern="1200"/>
            <a:t>https://www.gob.mx/profepa/acciones-y-programas/resultados-obtenidos</a:t>
          </a:r>
        </a:p>
      </dsp:txBody>
      <dsp:txXfrm>
        <a:off x="1952761" y="582732"/>
        <a:ext cx="1706607" cy="1960442"/>
      </dsp:txXfrm>
    </dsp:sp>
    <dsp:sp modelId="{DEC6B2AE-EC79-4E26-BA6D-10E07ABD93F8}">
      <dsp:nvSpPr>
        <dsp:cNvPr id="0" name=""/>
        <dsp:cNvSpPr/>
      </dsp:nvSpPr>
      <dsp:spPr>
        <a:xfrm>
          <a:off x="3898293" y="0"/>
          <a:ext cx="1706607" cy="582732"/>
        </a:xfrm>
        <a:prstGeom prst="rect">
          <a:avLst/>
        </a:prstGeom>
        <a:solidFill>
          <a:srgbClr val="FFFF00"/>
        </a:solidFill>
        <a:ln>
          <a:solidFill>
            <a:srgbClr val="92D050"/>
          </a:solidFill>
        </a:ln>
        <a:effectLst>
          <a:outerShdw blurRad="57150" dist="19050" dir="5400000" algn="ctr" rotWithShape="0">
            <a:srgbClr val="000000">
              <a:alpha val="63000"/>
            </a:srgbClr>
          </a:outerShdw>
        </a:effectLst>
        <a:scene3d>
          <a:camera prst="orthographicFront"/>
          <a:lightRig rig="flat" dir="t"/>
        </a:scene3d>
        <a:sp3d>
          <a:bevelT/>
        </a:sp3d>
      </dsp:spPr>
      <dsp:style>
        <a:lnRef idx="0">
          <a:schemeClr val="accent6"/>
        </a:lnRef>
        <a:fillRef idx="3">
          <a:schemeClr val="accent6"/>
        </a:fillRef>
        <a:effectRef idx="3">
          <a:schemeClr val="accent6"/>
        </a:effectRef>
        <a:fontRef idx="minor">
          <a:schemeClr val="lt1"/>
        </a:fontRef>
      </dsp:style>
      <dsp:txBody>
        <a:bodyPr spcFirstLastPara="0" vert="horz" wrap="square" lIns="113792" tIns="65024" rIns="113792" bIns="65024" numCol="1" spcCol="1270" anchor="ctr" anchorCtr="0">
          <a:noAutofit/>
        </a:bodyPr>
        <a:lstStyle/>
        <a:p>
          <a:pPr lvl="0" algn="ctr" defTabSz="711200">
            <a:lnSpc>
              <a:spcPct val="90000"/>
            </a:lnSpc>
            <a:spcBef>
              <a:spcPct val="0"/>
            </a:spcBef>
            <a:spcAft>
              <a:spcPct val="35000"/>
            </a:spcAft>
          </a:pPr>
          <a:r>
            <a:rPr lang="es-MX" sz="1600" b="1" kern="1200">
              <a:solidFill>
                <a:sysClr val="windowText" lastClr="000000"/>
              </a:solidFill>
            </a:rPr>
            <a:t>Avance</a:t>
          </a:r>
        </a:p>
      </dsp:txBody>
      <dsp:txXfrm>
        <a:off x="3898293" y="0"/>
        <a:ext cx="1706607" cy="582732"/>
      </dsp:txXfrm>
    </dsp:sp>
    <dsp:sp modelId="{4766F86B-D1F9-434F-A6EE-A6D56DF40777}">
      <dsp:nvSpPr>
        <dsp:cNvPr id="0" name=""/>
        <dsp:cNvSpPr/>
      </dsp:nvSpPr>
      <dsp:spPr>
        <a:xfrm>
          <a:off x="3898293" y="582732"/>
          <a:ext cx="1706607" cy="1960442"/>
        </a:xfrm>
        <a:prstGeom prst="rect">
          <a:avLst/>
        </a:prstGeom>
        <a:solidFill>
          <a:srgbClr val="FFFF00"/>
        </a:solidFill>
        <a:ln w="6350" cap="flat" cmpd="sng" algn="ctr">
          <a:solidFill>
            <a:schemeClr val="accent6"/>
          </a:solidFill>
          <a:prstDash val="solid"/>
          <a:miter lim="800000"/>
        </a:ln>
        <a:effectLst/>
        <a:scene3d>
          <a:camera prst="orthographicFront"/>
          <a:lightRig rig="flat" dir="t"/>
        </a:scene3d>
        <a:sp3d extrusionH="12700">
          <a:bevelT/>
        </a:sp3d>
      </dsp:spPr>
      <dsp:style>
        <a:lnRef idx="1">
          <a:schemeClr val="accent6"/>
        </a:lnRef>
        <a:fillRef idx="2">
          <a:schemeClr val="accent6"/>
        </a:fillRef>
        <a:effectRef idx="1">
          <a:schemeClr val="accent6"/>
        </a:effectRef>
        <a:fontRef idx="minor">
          <a:schemeClr val="dk1"/>
        </a:fontRef>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r>
            <a:rPr lang="es-MX" sz="1100" kern="1200"/>
            <a:t>La medida presenta un avance moderado</a:t>
          </a:r>
        </a:p>
      </dsp:txBody>
      <dsp:txXfrm>
        <a:off x="3898293" y="582732"/>
        <a:ext cx="1706607" cy="1960442"/>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75CE57-F67B-454E-9E24-306684D33135}">
      <dsp:nvSpPr>
        <dsp:cNvPr id="0" name=""/>
        <dsp:cNvSpPr/>
      </dsp:nvSpPr>
      <dsp:spPr>
        <a:xfrm>
          <a:off x="7228" y="0"/>
          <a:ext cx="1706607" cy="582732"/>
        </a:xfrm>
        <a:prstGeom prst="rect">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w="6350" cap="flat" cmpd="sng" algn="ctr">
          <a:solidFill>
            <a:schemeClr val="tx1"/>
          </a:solidFill>
          <a:prstDash val="solid"/>
          <a:miter lim="800000"/>
        </a:ln>
        <a:effectLst>
          <a:outerShdw blurRad="50800" dist="38100" dir="2700000" algn="tl" rotWithShape="0">
            <a:prstClr val="black">
              <a:alpha val="40000"/>
            </a:prstClr>
          </a:outerShdw>
        </a:effectLst>
        <a:scene3d>
          <a:camera prst="orthographicFront"/>
          <a:lightRig rig="flat" dir="t"/>
        </a:scene3d>
        <a:sp3d prstMaterial="plastic">
          <a:bevelT w="120900" h="88900"/>
          <a:bevelB w="88900" h="31750" prst="angle"/>
        </a:sp3d>
      </dsp:spPr>
      <dsp:style>
        <a:lnRef idx="1">
          <a:scrgbClr r="0" g="0" b="0"/>
        </a:lnRef>
        <a:fillRef idx="3">
          <a:scrgbClr r="0" g="0" b="0"/>
        </a:fillRef>
        <a:effectRef idx="2">
          <a:scrgbClr r="0" g="0" b="0"/>
        </a:effectRef>
        <a:fontRef idx="minor">
          <a:schemeClr val="lt1"/>
        </a:fontRef>
      </dsp:style>
      <dsp:txBody>
        <a:bodyPr spcFirstLastPara="0" vert="horz" wrap="square" lIns="113792" tIns="65024" rIns="113792" bIns="65024" numCol="1" spcCol="1270" anchor="ctr" anchorCtr="0">
          <a:noAutofit/>
        </a:bodyPr>
        <a:lstStyle/>
        <a:p>
          <a:pPr lvl="0" algn="ctr" defTabSz="711200">
            <a:lnSpc>
              <a:spcPct val="90000"/>
            </a:lnSpc>
            <a:spcBef>
              <a:spcPct val="0"/>
            </a:spcBef>
            <a:spcAft>
              <a:spcPct val="35000"/>
            </a:spcAft>
          </a:pPr>
          <a:r>
            <a:rPr lang="es-MX" sz="1600" b="1" kern="1200">
              <a:solidFill>
                <a:sysClr val="windowText" lastClr="000000"/>
              </a:solidFill>
            </a:rPr>
            <a:t>Resultado de la medida</a:t>
          </a:r>
        </a:p>
      </dsp:txBody>
      <dsp:txXfrm>
        <a:off x="7228" y="0"/>
        <a:ext cx="1706607" cy="582732"/>
      </dsp:txXfrm>
    </dsp:sp>
    <dsp:sp modelId="{69BD65D2-6776-45B6-92FE-678AB5A89314}">
      <dsp:nvSpPr>
        <dsp:cNvPr id="0" name=""/>
        <dsp:cNvSpPr/>
      </dsp:nvSpPr>
      <dsp:spPr>
        <a:xfrm>
          <a:off x="7228" y="582732"/>
          <a:ext cx="1706607" cy="1960442"/>
        </a:xfrm>
        <a:prstGeom prst="rect">
          <a:avLst/>
        </a:prstGeom>
        <a:solidFill>
          <a:schemeClr val="accent2">
            <a:tint val="40000"/>
            <a:alpha val="90000"/>
            <a:hueOff val="0"/>
            <a:satOff val="0"/>
            <a:lumOff val="0"/>
            <a:alphaOff val="0"/>
          </a:schemeClr>
        </a:solidFill>
        <a:ln w="6350" cap="flat" cmpd="sng" algn="ctr">
          <a:solidFill>
            <a:schemeClr val="tx1">
              <a:alpha val="90000"/>
            </a:schemeClr>
          </a:solidFill>
          <a:prstDash val="solid"/>
          <a:miter lim="800000"/>
        </a:ln>
        <a:effectLst>
          <a:outerShdw blurRad="50800" dist="38100" dir="2700000" algn="tl" rotWithShape="0">
            <a:prstClr val="black">
              <a:alpha val="40000"/>
            </a:prstClr>
          </a:outerShdw>
        </a:effectLst>
        <a:scene3d>
          <a:camera prst="orthographicFront"/>
          <a:lightRig rig="flat" dir="t"/>
        </a:scene3d>
        <a:sp3d extrusionH="12700" prstMaterial="plastic">
          <a:bevelT w="50800" h="50800"/>
        </a:sp3d>
      </dsp:spPr>
      <dsp:style>
        <a:lnRef idx="1">
          <a:scrgbClr r="0" g="0" b="0"/>
        </a:lnRef>
        <a:fillRef idx="1">
          <a:scrgbClr r="0" g="0" b="0"/>
        </a:fillRef>
        <a:effectRef idx="2">
          <a:scrgbClr r="0" g="0" b="0"/>
        </a:effectRef>
        <a:fontRef idx="minor"/>
      </dsp:style>
      <dsp:txBody>
        <a:bodyPr spcFirstLastPara="0" vert="horz" wrap="square" lIns="58674" tIns="58674" rIns="78232" bIns="88011" numCol="1" spcCol="1270" anchor="t" anchorCtr="0">
          <a:noAutofit/>
        </a:bodyPr>
        <a:lstStyle/>
        <a:p>
          <a:pPr marL="57150" lvl="1" indent="-57150" algn="l" defTabSz="466725">
            <a:lnSpc>
              <a:spcPct val="90000"/>
            </a:lnSpc>
            <a:spcBef>
              <a:spcPct val="0"/>
            </a:spcBef>
            <a:spcAft>
              <a:spcPct val="15000"/>
            </a:spcAft>
            <a:buChar char="••"/>
          </a:pPr>
          <a:r>
            <a:rPr lang="es-MX" sz="1050" kern="1200"/>
            <a:t>Inventario actualizado periodicamente conforme a los lineamientos para el INEM</a:t>
          </a:r>
        </a:p>
        <a:p>
          <a:pPr marL="57150" lvl="1" indent="-57150" algn="l" defTabSz="444500">
            <a:lnSpc>
              <a:spcPct val="90000"/>
            </a:lnSpc>
            <a:spcBef>
              <a:spcPct val="0"/>
            </a:spcBef>
            <a:spcAft>
              <a:spcPct val="15000"/>
            </a:spcAft>
            <a:buChar char="••"/>
          </a:pPr>
          <a:endParaRPr lang="es-MX" sz="1000" kern="1200"/>
        </a:p>
        <a:p>
          <a:pPr marL="57150" lvl="1" indent="-57150" algn="l" defTabSz="444500">
            <a:lnSpc>
              <a:spcPct val="90000"/>
            </a:lnSpc>
            <a:spcBef>
              <a:spcPct val="0"/>
            </a:spcBef>
            <a:spcAft>
              <a:spcPct val="15000"/>
            </a:spcAft>
            <a:buChar char="••"/>
          </a:pPr>
          <a:endParaRPr lang="es-MX" sz="1000" kern="1200"/>
        </a:p>
        <a:p>
          <a:pPr marL="57150" lvl="1" indent="-57150" algn="l" defTabSz="466725">
            <a:lnSpc>
              <a:spcPct val="90000"/>
            </a:lnSpc>
            <a:spcBef>
              <a:spcPct val="0"/>
            </a:spcBef>
            <a:spcAft>
              <a:spcPct val="15000"/>
            </a:spcAft>
            <a:buChar char="••"/>
          </a:pPr>
          <a:r>
            <a:rPr lang="es-MX" sz="1050" kern="1200"/>
            <a:t>Mitigación de material particulado en las instalaciones industriales</a:t>
          </a:r>
        </a:p>
        <a:p>
          <a:pPr marL="57150" lvl="1" indent="-57150" algn="l" defTabSz="444500">
            <a:lnSpc>
              <a:spcPct val="90000"/>
            </a:lnSpc>
            <a:spcBef>
              <a:spcPct val="0"/>
            </a:spcBef>
            <a:spcAft>
              <a:spcPct val="15000"/>
            </a:spcAft>
            <a:buChar char="••"/>
          </a:pPr>
          <a:endParaRPr lang="es-MX" sz="1000" kern="1200"/>
        </a:p>
        <a:p>
          <a:pPr marL="57150" lvl="1" indent="-57150" algn="l" defTabSz="444500">
            <a:lnSpc>
              <a:spcPct val="90000"/>
            </a:lnSpc>
            <a:spcBef>
              <a:spcPct val="0"/>
            </a:spcBef>
            <a:spcAft>
              <a:spcPct val="15000"/>
            </a:spcAft>
            <a:buChar char="••"/>
          </a:pPr>
          <a:endParaRPr lang="es-MX" sz="1000" kern="1200"/>
        </a:p>
        <a:p>
          <a:pPr marL="57150" lvl="1" indent="-57150" algn="l" defTabSz="466725">
            <a:lnSpc>
              <a:spcPct val="90000"/>
            </a:lnSpc>
            <a:spcBef>
              <a:spcPct val="0"/>
            </a:spcBef>
            <a:spcAft>
              <a:spcPct val="15000"/>
            </a:spcAft>
            <a:buChar char="••"/>
          </a:pPr>
          <a:r>
            <a:rPr lang="es-MX" sz="1050" kern="1200"/>
            <a:t>Industrias certificadas</a:t>
          </a:r>
        </a:p>
      </dsp:txBody>
      <dsp:txXfrm>
        <a:off x="7228" y="582732"/>
        <a:ext cx="1706607" cy="1960442"/>
      </dsp:txXfrm>
    </dsp:sp>
    <dsp:sp modelId="{9769A064-7E80-4743-970A-DEDEBF12968E}">
      <dsp:nvSpPr>
        <dsp:cNvPr id="0" name=""/>
        <dsp:cNvSpPr/>
      </dsp:nvSpPr>
      <dsp:spPr>
        <a:xfrm>
          <a:off x="1952761" y="0"/>
          <a:ext cx="1706607" cy="582732"/>
        </a:xfrm>
        <a:prstGeom prst="rect">
          <a:avLst/>
        </a:prstGeom>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solidFill>
            <a:schemeClr val="tx1"/>
          </a:solidFill>
        </a:ln>
        <a:effectLst>
          <a:outerShdw blurRad="50800" dist="38100" dir="2700000" algn="tl" rotWithShape="0">
            <a:prstClr val="black">
              <a:alpha val="40000"/>
            </a:prstClr>
          </a:outerShdw>
        </a:effectLst>
        <a:scene3d>
          <a:camera prst="orthographicFront"/>
          <a:lightRig rig="flat" dir="t"/>
        </a:scene3d>
        <a:sp3d>
          <a:bevelT/>
        </a:sp3d>
      </dsp:spPr>
      <dsp:style>
        <a:lnRef idx="0">
          <a:schemeClr val="accent5"/>
        </a:lnRef>
        <a:fillRef idx="3">
          <a:schemeClr val="accent5"/>
        </a:fillRef>
        <a:effectRef idx="3">
          <a:schemeClr val="accent5"/>
        </a:effectRef>
        <a:fontRef idx="minor">
          <a:schemeClr val="lt1"/>
        </a:fontRef>
      </dsp:style>
      <dsp:txBody>
        <a:bodyPr spcFirstLastPara="0" vert="horz" wrap="square" lIns="113792" tIns="65024" rIns="113792" bIns="65024" numCol="1" spcCol="1270" anchor="ctr" anchorCtr="0">
          <a:noAutofit/>
        </a:bodyPr>
        <a:lstStyle/>
        <a:p>
          <a:pPr lvl="0" algn="ctr" defTabSz="711200">
            <a:lnSpc>
              <a:spcPct val="90000"/>
            </a:lnSpc>
            <a:spcBef>
              <a:spcPct val="0"/>
            </a:spcBef>
            <a:spcAft>
              <a:spcPct val="35000"/>
            </a:spcAft>
          </a:pPr>
          <a:r>
            <a:rPr lang="es-MX" sz="1600" b="1" kern="1200">
              <a:solidFill>
                <a:sysClr val="windowText" lastClr="000000"/>
              </a:solidFill>
            </a:rPr>
            <a:t>Evidencia</a:t>
          </a:r>
        </a:p>
      </dsp:txBody>
      <dsp:txXfrm>
        <a:off x="1952761" y="0"/>
        <a:ext cx="1706607" cy="582732"/>
      </dsp:txXfrm>
    </dsp:sp>
    <dsp:sp modelId="{89C57A2D-6C55-4E47-9108-C7FA2C53D640}">
      <dsp:nvSpPr>
        <dsp:cNvPr id="0" name=""/>
        <dsp:cNvSpPr/>
      </dsp:nvSpPr>
      <dsp:spPr>
        <a:xfrm>
          <a:off x="1952761" y="582732"/>
          <a:ext cx="1706607" cy="1960442"/>
        </a:xfrm>
        <a:prstGeom prst="rect">
          <a:avLst/>
        </a:prstGeom>
        <a:gradFill rotWithShape="1">
          <a:gsLst>
            <a:gs pos="0">
              <a:schemeClr val="accent5">
                <a:lumMod val="110000"/>
                <a:satMod val="105000"/>
                <a:tint val="67000"/>
              </a:schemeClr>
            </a:gs>
            <a:gs pos="50000">
              <a:schemeClr val="accent5">
                <a:lumMod val="105000"/>
                <a:satMod val="103000"/>
                <a:tint val="73000"/>
              </a:schemeClr>
            </a:gs>
            <a:gs pos="100000">
              <a:schemeClr val="accent5">
                <a:lumMod val="105000"/>
                <a:satMod val="109000"/>
                <a:tint val="81000"/>
              </a:schemeClr>
            </a:gs>
          </a:gsLst>
          <a:lin ang="5400000" scaled="0"/>
        </a:gradFill>
        <a:ln w="6350" cap="flat" cmpd="sng" algn="ctr">
          <a:solidFill>
            <a:schemeClr val="accent5"/>
          </a:solidFill>
          <a:prstDash val="solid"/>
          <a:miter lim="800000"/>
        </a:ln>
        <a:effectLst>
          <a:outerShdw blurRad="50800" dist="38100" dir="2700000" algn="tl" rotWithShape="0">
            <a:prstClr val="black">
              <a:alpha val="40000"/>
            </a:prstClr>
          </a:outerShdw>
        </a:effectLst>
        <a:scene3d>
          <a:camera prst="orthographicFront"/>
          <a:lightRig rig="flat" dir="t"/>
        </a:scene3d>
        <a:sp3d extrusionH="12700">
          <a:bevelT/>
        </a:sp3d>
      </dsp:spPr>
      <dsp:style>
        <a:lnRef idx="1">
          <a:schemeClr val="accent5"/>
        </a:lnRef>
        <a:fillRef idx="2">
          <a:schemeClr val="accent5"/>
        </a:fillRef>
        <a:effectRef idx="1">
          <a:schemeClr val="accent5"/>
        </a:effectRef>
        <a:fontRef idx="minor">
          <a:schemeClr val="dk1"/>
        </a:fontRef>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Char char="••"/>
          </a:pPr>
          <a:r>
            <a:rPr lang="es-MX" sz="1100" kern="1200"/>
            <a:t> Inventario de emisiones actualizado y publicado</a:t>
          </a:r>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r>
            <a:rPr lang="es-MX" sz="1100" kern="1200"/>
            <a:t>Sistemas de control  de material particulado</a:t>
          </a:r>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r>
            <a:rPr lang="es-MX" sz="1100" kern="1200"/>
            <a:t>https://www.gob.mx/profepa/acciones-y-programas/resultados-obtenidos</a:t>
          </a:r>
        </a:p>
      </dsp:txBody>
      <dsp:txXfrm>
        <a:off x="1952761" y="582732"/>
        <a:ext cx="1706607" cy="1960442"/>
      </dsp:txXfrm>
    </dsp:sp>
    <dsp:sp modelId="{DEC6B2AE-EC79-4E26-BA6D-10E07ABD93F8}">
      <dsp:nvSpPr>
        <dsp:cNvPr id="0" name=""/>
        <dsp:cNvSpPr/>
      </dsp:nvSpPr>
      <dsp:spPr>
        <a:xfrm>
          <a:off x="3898293" y="0"/>
          <a:ext cx="1706607" cy="582732"/>
        </a:xfrm>
        <a:prstGeom prst="rect">
          <a:avLst/>
        </a:prstGeom>
        <a:solidFill>
          <a:srgbClr val="FFFF00"/>
        </a:solidFill>
        <a:ln>
          <a:solidFill>
            <a:srgbClr val="92D050"/>
          </a:solidFill>
        </a:ln>
        <a:effectLst>
          <a:outerShdw blurRad="57150" dist="19050" dir="5400000" algn="ctr" rotWithShape="0">
            <a:srgbClr val="000000">
              <a:alpha val="63000"/>
            </a:srgbClr>
          </a:outerShdw>
        </a:effectLst>
        <a:scene3d>
          <a:camera prst="orthographicFront"/>
          <a:lightRig rig="flat" dir="t"/>
        </a:scene3d>
        <a:sp3d>
          <a:bevelT/>
        </a:sp3d>
      </dsp:spPr>
      <dsp:style>
        <a:lnRef idx="0">
          <a:schemeClr val="accent6"/>
        </a:lnRef>
        <a:fillRef idx="3">
          <a:schemeClr val="accent6"/>
        </a:fillRef>
        <a:effectRef idx="3">
          <a:schemeClr val="accent6"/>
        </a:effectRef>
        <a:fontRef idx="minor">
          <a:schemeClr val="lt1"/>
        </a:fontRef>
      </dsp:style>
      <dsp:txBody>
        <a:bodyPr spcFirstLastPara="0" vert="horz" wrap="square" lIns="113792" tIns="65024" rIns="113792" bIns="65024" numCol="1" spcCol="1270" anchor="ctr" anchorCtr="0">
          <a:noAutofit/>
        </a:bodyPr>
        <a:lstStyle/>
        <a:p>
          <a:pPr lvl="0" algn="ctr" defTabSz="711200">
            <a:lnSpc>
              <a:spcPct val="90000"/>
            </a:lnSpc>
            <a:spcBef>
              <a:spcPct val="0"/>
            </a:spcBef>
            <a:spcAft>
              <a:spcPct val="35000"/>
            </a:spcAft>
          </a:pPr>
          <a:r>
            <a:rPr lang="es-MX" sz="1600" b="1" kern="1200">
              <a:solidFill>
                <a:sysClr val="windowText" lastClr="000000"/>
              </a:solidFill>
            </a:rPr>
            <a:t>Avance</a:t>
          </a:r>
        </a:p>
      </dsp:txBody>
      <dsp:txXfrm>
        <a:off x="3898293" y="0"/>
        <a:ext cx="1706607" cy="582732"/>
      </dsp:txXfrm>
    </dsp:sp>
    <dsp:sp modelId="{4766F86B-D1F9-434F-A6EE-A6D56DF40777}">
      <dsp:nvSpPr>
        <dsp:cNvPr id="0" name=""/>
        <dsp:cNvSpPr/>
      </dsp:nvSpPr>
      <dsp:spPr>
        <a:xfrm>
          <a:off x="3898293" y="582732"/>
          <a:ext cx="1706607" cy="1960442"/>
        </a:xfrm>
        <a:prstGeom prst="rect">
          <a:avLst/>
        </a:prstGeom>
        <a:solidFill>
          <a:srgbClr val="FFFF00"/>
        </a:solidFill>
        <a:ln w="6350" cap="flat" cmpd="sng" algn="ctr">
          <a:solidFill>
            <a:schemeClr val="accent6"/>
          </a:solidFill>
          <a:prstDash val="solid"/>
          <a:miter lim="800000"/>
        </a:ln>
        <a:effectLst/>
        <a:scene3d>
          <a:camera prst="orthographicFront"/>
          <a:lightRig rig="flat" dir="t"/>
        </a:scene3d>
        <a:sp3d extrusionH="12700">
          <a:bevelT/>
        </a:sp3d>
      </dsp:spPr>
      <dsp:style>
        <a:lnRef idx="1">
          <a:schemeClr val="accent6"/>
        </a:lnRef>
        <a:fillRef idx="2">
          <a:schemeClr val="accent6"/>
        </a:fillRef>
        <a:effectRef idx="1">
          <a:schemeClr val="accent6"/>
        </a:effectRef>
        <a:fontRef idx="minor">
          <a:schemeClr val="dk1"/>
        </a:fontRef>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endParaRPr lang="es-MX" sz="1100" kern="1200"/>
        </a:p>
        <a:p>
          <a:pPr marL="57150" lvl="1" indent="-57150" algn="l" defTabSz="488950">
            <a:lnSpc>
              <a:spcPct val="90000"/>
            </a:lnSpc>
            <a:spcBef>
              <a:spcPct val="0"/>
            </a:spcBef>
            <a:spcAft>
              <a:spcPct val="15000"/>
            </a:spcAft>
            <a:buChar char="••"/>
          </a:pPr>
          <a:r>
            <a:rPr lang="es-MX" sz="1100" kern="1200"/>
            <a:t>La medida presenta un avance moderado</a:t>
          </a:r>
        </a:p>
      </dsp:txBody>
      <dsp:txXfrm>
        <a:off x="3898293" y="582732"/>
        <a:ext cx="1706607" cy="1960442"/>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layout3.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2017-2026</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65AF706-A864-4151-A9DC-72C2685FD1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22</Pages>
  <Words>3539</Words>
  <Characters>19467</Characters>
  <Application>Microsoft Office Word</Application>
  <DocSecurity>0</DocSecurity>
  <Lines>162</Lines>
  <Paragraphs>45</Paragraphs>
  <ScaleCrop>false</ScaleCrop>
  <HeadingPairs>
    <vt:vector size="2" baseType="variant">
      <vt:variant>
        <vt:lpstr>Título</vt:lpstr>
      </vt:variant>
      <vt:variant>
        <vt:i4>1</vt:i4>
      </vt:variant>
    </vt:vector>
  </HeadingPairs>
  <TitlesOfParts>
    <vt:vector size="1" baseType="lpstr">
      <vt:lpstr>SEGUIMIENTO Y EVALUACIÓN DEL PROGRAMA  PARA MEJORAR LA CALIDAD DEL AÍRE DEL ESTADO DE COAHUILA</vt:lpstr>
    </vt:vector>
  </TitlesOfParts>
  <Company/>
  <LinksUpToDate>false</LinksUpToDate>
  <CharactersWithSpaces>22961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SEGUIMIENTO Y EVALUACIÓN DEL PROGRAMA  PARA MEJORAR LA CALIDAD DEL AÍRE DEL ESTADO DE COAHUILA</dc:title>
  <dc:subject/>
  <dc:creator>Hugo Landa Fonseca</dc:creator>
  <cp:keywords/>
  <dc:description/>
  <cp:lastModifiedBy>HP</cp:lastModifiedBy>
  <cp:revision>2</cp:revision>
  <cp:lastPrinted>2018-06-12T16:59:00Z</cp:lastPrinted>
  <dcterms:created xsi:type="dcterms:W3CDTF">2018-06-28T14:45:00Z</dcterms:created>
  <dcterms:modified xsi:type="dcterms:W3CDTF">2018-06-28T14:45:00Z</dcterms:modified>
</cp:coreProperties>
</file>